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A11CD0" w14:textId="77777777" w:rsidR="00112626" w:rsidRPr="001F79C0" w:rsidRDefault="00112626" w:rsidP="001F79C0">
      <w:pPr>
        <w:jc w:val="center"/>
        <w:rPr>
          <w:rFonts w:asciiTheme="minorHAnsi" w:hAnsiTheme="minorHAnsi"/>
          <w:b/>
          <w:sz w:val="28"/>
          <w:szCs w:val="28"/>
        </w:rPr>
      </w:pPr>
      <w:r w:rsidRPr="001F79C0">
        <w:rPr>
          <w:rFonts w:asciiTheme="minorHAnsi" w:hAnsiTheme="minorHAnsi"/>
          <w:b/>
          <w:sz w:val="28"/>
          <w:szCs w:val="28"/>
        </w:rPr>
        <w:t>Gorse Hill Studios Creative Community</w:t>
      </w:r>
    </w:p>
    <w:p w14:paraId="56A11CD1" w14:textId="77777777" w:rsidR="00112626" w:rsidRPr="000411D5" w:rsidRDefault="00112626" w:rsidP="00E1059F">
      <w:pPr>
        <w:jc w:val="both"/>
        <w:rPr>
          <w:rFonts w:asciiTheme="minorHAnsi" w:hAnsiTheme="minorHAnsi"/>
          <w:b/>
          <w:sz w:val="24"/>
          <w:szCs w:val="24"/>
        </w:rPr>
      </w:pPr>
    </w:p>
    <w:p w14:paraId="56A11CD2" w14:textId="77777777" w:rsidR="00112626" w:rsidRPr="000411D5" w:rsidRDefault="00AD0379" w:rsidP="001F79C0">
      <w:pPr>
        <w:keepNext/>
        <w:pBdr>
          <w:top w:val="single" w:sz="4" w:space="1" w:color="auto"/>
          <w:left w:val="single" w:sz="4" w:space="4" w:color="auto"/>
          <w:bottom w:val="single" w:sz="4" w:space="1" w:color="auto"/>
          <w:right w:val="single" w:sz="4" w:space="0" w:color="auto"/>
        </w:pBdr>
        <w:jc w:val="center"/>
        <w:outlineLvl w:val="8"/>
        <w:rPr>
          <w:rFonts w:asciiTheme="minorHAnsi" w:eastAsia="Times New Roman" w:hAnsiTheme="minorHAnsi"/>
          <w:b/>
          <w:sz w:val="24"/>
          <w:szCs w:val="24"/>
        </w:rPr>
      </w:pPr>
      <w:r>
        <w:rPr>
          <w:rFonts w:asciiTheme="minorHAnsi" w:eastAsia="Times New Roman" w:hAnsiTheme="minorHAnsi"/>
          <w:b/>
          <w:sz w:val="24"/>
          <w:szCs w:val="24"/>
        </w:rPr>
        <w:t>HEALTH AN</w:t>
      </w:r>
      <w:r w:rsidR="001F79C0">
        <w:rPr>
          <w:rFonts w:asciiTheme="minorHAnsi" w:eastAsia="Times New Roman" w:hAnsiTheme="minorHAnsi"/>
          <w:b/>
          <w:sz w:val="24"/>
          <w:szCs w:val="24"/>
        </w:rPr>
        <w:t>D</w:t>
      </w:r>
      <w:r>
        <w:rPr>
          <w:rFonts w:asciiTheme="minorHAnsi" w:eastAsia="Times New Roman" w:hAnsiTheme="minorHAnsi"/>
          <w:b/>
          <w:sz w:val="24"/>
          <w:szCs w:val="24"/>
        </w:rPr>
        <w:t xml:space="preserve"> SAFETY</w:t>
      </w:r>
      <w:r w:rsidR="00112626" w:rsidRPr="000411D5">
        <w:rPr>
          <w:rFonts w:asciiTheme="minorHAnsi" w:eastAsia="Times New Roman" w:hAnsiTheme="minorHAnsi"/>
          <w:b/>
          <w:sz w:val="24"/>
          <w:szCs w:val="24"/>
        </w:rPr>
        <w:t xml:space="preserve"> POLICY</w:t>
      </w:r>
    </w:p>
    <w:p w14:paraId="56A11CD3" w14:textId="77777777" w:rsidR="00112626" w:rsidRPr="000411D5" w:rsidRDefault="00112626" w:rsidP="00E1059F">
      <w:pPr>
        <w:shd w:val="clear" w:color="auto" w:fill="FFFFFF"/>
        <w:spacing w:after="300"/>
        <w:jc w:val="both"/>
        <w:rPr>
          <w:rFonts w:asciiTheme="minorHAnsi" w:eastAsia="Times New Roman" w:hAnsiTheme="minorHAnsi" w:cs="Arial"/>
          <w:b/>
          <w:kern w:val="36"/>
          <w:sz w:val="24"/>
          <w:szCs w:val="24"/>
          <w:u w:val="single"/>
          <w:lang w:eastAsia="en-GB"/>
        </w:rPr>
      </w:pPr>
    </w:p>
    <w:tbl>
      <w:tblPr>
        <w:tblW w:w="9180" w:type="dxa"/>
        <w:tblInd w:w="-10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240"/>
        <w:gridCol w:w="5245"/>
        <w:gridCol w:w="886"/>
      </w:tblGrid>
      <w:tr w:rsidR="000411D5" w:rsidRPr="000411D5" w14:paraId="56A11CD9" w14:textId="77777777" w:rsidTr="009B2D63">
        <w:trPr>
          <w:cantSplit/>
        </w:trPr>
        <w:tc>
          <w:tcPr>
            <w:tcW w:w="817" w:type="dxa"/>
            <w:tcBorders>
              <w:top w:val="single" w:sz="18" w:space="0" w:color="auto"/>
              <w:left w:val="single" w:sz="18" w:space="0" w:color="auto"/>
              <w:bottom w:val="single" w:sz="4" w:space="0" w:color="auto"/>
              <w:right w:val="single" w:sz="4" w:space="0" w:color="auto"/>
            </w:tcBorders>
            <w:hideMark/>
          </w:tcPr>
          <w:p w14:paraId="56A11CD4" w14:textId="77777777" w:rsidR="009B2D63" w:rsidRPr="000411D5" w:rsidRDefault="009B2D63" w:rsidP="00E1059F">
            <w:pPr>
              <w:jc w:val="both"/>
              <w:rPr>
                <w:rFonts w:asciiTheme="minorHAnsi" w:hAnsiTheme="minorHAnsi" w:cs="Calibri"/>
                <w:b/>
                <w:bCs/>
                <w:sz w:val="24"/>
                <w:szCs w:val="24"/>
              </w:rPr>
            </w:pPr>
            <w:r w:rsidRPr="000411D5">
              <w:rPr>
                <w:rFonts w:asciiTheme="minorHAnsi" w:hAnsiTheme="minorHAnsi" w:cs="Calibri"/>
                <w:b/>
                <w:bCs/>
                <w:sz w:val="24"/>
                <w:szCs w:val="24"/>
              </w:rPr>
              <w:t>Issue</w:t>
            </w:r>
          </w:p>
        </w:tc>
        <w:tc>
          <w:tcPr>
            <w:tcW w:w="992" w:type="dxa"/>
            <w:tcBorders>
              <w:top w:val="single" w:sz="18" w:space="0" w:color="auto"/>
              <w:left w:val="single" w:sz="4" w:space="0" w:color="auto"/>
              <w:bottom w:val="single" w:sz="4" w:space="0" w:color="auto"/>
              <w:right w:val="single" w:sz="4" w:space="0" w:color="auto"/>
            </w:tcBorders>
            <w:hideMark/>
          </w:tcPr>
          <w:p w14:paraId="56A11CD5" w14:textId="77777777" w:rsidR="009B2D63" w:rsidRPr="000411D5" w:rsidRDefault="009B2D63" w:rsidP="00E1059F">
            <w:pPr>
              <w:jc w:val="both"/>
              <w:rPr>
                <w:rFonts w:asciiTheme="minorHAnsi" w:hAnsiTheme="minorHAnsi" w:cs="Calibri"/>
                <w:b/>
                <w:bCs/>
                <w:sz w:val="24"/>
                <w:szCs w:val="24"/>
              </w:rPr>
            </w:pPr>
            <w:r w:rsidRPr="000411D5">
              <w:rPr>
                <w:rFonts w:asciiTheme="minorHAnsi" w:hAnsiTheme="minorHAnsi" w:cs="Calibri"/>
                <w:b/>
                <w:bCs/>
                <w:sz w:val="24"/>
                <w:szCs w:val="24"/>
              </w:rPr>
              <w:t>Page(s)</w:t>
            </w:r>
          </w:p>
        </w:tc>
        <w:tc>
          <w:tcPr>
            <w:tcW w:w="1240" w:type="dxa"/>
            <w:tcBorders>
              <w:top w:val="single" w:sz="18" w:space="0" w:color="auto"/>
              <w:left w:val="single" w:sz="4" w:space="0" w:color="auto"/>
              <w:bottom w:val="single" w:sz="4" w:space="0" w:color="auto"/>
              <w:right w:val="single" w:sz="4" w:space="0" w:color="auto"/>
            </w:tcBorders>
            <w:hideMark/>
          </w:tcPr>
          <w:p w14:paraId="56A11CD6" w14:textId="77777777" w:rsidR="009B2D63" w:rsidRPr="000411D5" w:rsidRDefault="009B2D63" w:rsidP="00E1059F">
            <w:pPr>
              <w:jc w:val="both"/>
              <w:rPr>
                <w:rFonts w:asciiTheme="minorHAnsi" w:hAnsiTheme="minorHAnsi" w:cs="Calibri"/>
                <w:b/>
                <w:bCs/>
                <w:sz w:val="24"/>
                <w:szCs w:val="24"/>
              </w:rPr>
            </w:pPr>
            <w:r w:rsidRPr="000411D5">
              <w:rPr>
                <w:rFonts w:asciiTheme="minorHAnsi" w:hAnsiTheme="minorHAnsi" w:cs="Calibri"/>
                <w:b/>
                <w:bCs/>
                <w:sz w:val="24"/>
                <w:szCs w:val="24"/>
              </w:rPr>
              <w:t>Issue Date</w:t>
            </w:r>
          </w:p>
        </w:tc>
        <w:tc>
          <w:tcPr>
            <w:tcW w:w="5245" w:type="dxa"/>
            <w:tcBorders>
              <w:top w:val="single" w:sz="18" w:space="0" w:color="auto"/>
              <w:left w:val="single" w:sz="4" w:space="0" w:color="auto"/>
              <w:bottom w:val="single" w:sz="4" w:space="0" w:color="auto"/>
              <w:right w:val="single" w:sz="4" w:space="0" w:color="auto"/>
            </w:tcBorders>
            <w:hideMark/>
          </w:tcPr>
          <w:p w14:paraId="56A11CD7" w14:textId="77777777" w:rsidR="009B2D63" w:rsidRPr="000411D5" w:rsidRDefault="009B2D63" w:rsidP="00E1059F">
            <w:pPr>
              <w:jc w:val="both"/>
              <w:rPr>
                <w:rFonts w:asciiTheme="minorHAnsi" w:hAnsiTheme="minorHAnsi" w:cs="Calibri"/>
                <w:b/>
                <w:bCs/>
                <w:sz w:val="24"/>
                <w:szCs w:val="24"/>
              </w:rPr>
            </w:pPr>
            <w:r w:rsidRPr="000411D5">
              <w:rPr>
                <w:rFonts w:asciiTheme="minorHAnsi" w:hAnsiTheme="minorHAnsi" w:cs="Calibri"/>
                <w:b/>
                <w:bCs/>
                <w:sz w:val="24"/>
                <w:szCs w:val="24"/>
              </w:rPr>
              <w:t>Additions/Alterations</w:t>
            </w:r>
          </w:p>
        </w:tc>
        <w:tc>
          <w:tcPr>
            <w:tcW w:w="886" w:type="dxa"/>
            <w:tcBorders>
              <w:top w:val="single" w:sz="18" w:space="0" w:color="auto"/>
              <w:left w:val="single" w:sz="4" w:space="0" w:color="auto"/>
              <w:bottom w:val="single" w:sz="4" w:space="0" w:color="auto"/>
              <w:right w:val="single" w:sz="18" w:space="0" w:color="auto"/>
            </w:tcBorders>
            <w:hideMark/>
          </w:tcPr>
          <w:p w14:paraId="56A11CD8" w14:textId="77777777" w:rsidR="009B2D63" w:rsidRPr="000411D5" w:rsidRDefault="009B2D63" w:rsidP="00E1059F">
            <w:pPr>
              <w:jc w:val="both"/>
              <w:rPr>
                <w:rFonts w:asciiTheme="minorHAnsi" w:hAnsiTheme="minorHAnsi" w:cs="Calibri"/>
                <w:b/>
                <w:bCs/>
                <w:sz w:val="24"/>
                <w:szCs w:val="24"/>
              </w:rPr>
            </w:pPr>
            <w:r w:rsidRPr="000411D5">
              <w:rPr>
                <w:rFonts w:asciiTheme="minorHAnsi" w:hAnsiTheme="minorHAnsi" w:cs="Calibri"/>
                <w:b/>
                <w:bCs/>
                <w:sz w:val="24"/>
                <w:szCs w:val="24"/>
              </w:rPr>
              <w:t>Initials</w:t>
            </w:r>
          </w:p>
        </w:tc>
      </w:tr>
      <w:tr w:rsidR="000411D5" w:rsidRPr="000411D5" w14:paraId="56A11CDF" w14:textId="77777777" w:rsidTr="00E1059F">
        <w:trPr>
          <w:cantSplit/>
        </w:trPr>
        <w:tc>
          <w:tcPr>
            <w:tcW w:w="817" w:type="dxa"/>
            <w:tcBorders>
              <w:top w:val="single" w:sz="4" w:space="0" w:color="auto"/>
              <w:left w:val="single" w:sz="18" w:space="0" w:color="auto"/>
              <w:bottom w:val="single" w:sz="4" w:space="0" w:color="auto"/>
              <w:right w:val="single" w:sz="4" w:space="0" w:color="auto"/>
            </w:tcBorders>
            <w:hideMark/>
          </w:tcPr>
          <w:p w14:paraId="56A11CDA" w14:textId="77777777" w:rsidR="000411D5" w:rsidRPr="000411D5" w:rsidRDefault="000411D5" w:rsidP="00E1059F">
            <w:pPr>
              <w:jc w:val="both"/>
              <w:rPr>
                <w:sz w:val="24"/>
                <w:szCs w:val="24"/>
              </w:rPr>
            </w:pPr>
            <w:r w:rsidRPr="000411D5">
              <w:rPr>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14:paraId="56A11CDB" w14:textId="77777777" w:rsidR="000411D5" w:rsidRPr="000411D5" w:rsidRDefault="000411D5" w:rsidP="00E1059F">
            <w:pPr>
              <w:jc w:val="both"/>
              <w:rPr>
                <w:sz w:val="24"/>
                <w:szCs w:val="24"/>
              </w:rPr>
            </w:pPr>
            <w:r w:rsidRPr="000411D5">
              <w:rPr>
                <w:sz w:val="24"/>
                <w:szCs w:val="24"/>
              </w:rPr>
              <w:t>All</w:t>
            </w:r>
          </w:p>
        </w:tc>
        <w:tc>
          <w:tcPr>
            <w:tcW w:w="1240" w:type="dxa"/>
            <w:tcBorders>
              <w:top w:val="single" w:sz="4" w:space="0" w:color="auto"/>
              <w:left w:val="single" w:sz="4" w:space="0" w:color="auto"/>
              <w:bottom w:val="single" w:sz="4" w:space="0" w:color="auto"/>
              <w:right w:val="single" w:sz="4" w:space="0" w:color="auto"/>
            </w:tcBorders>
            <w:hideMark/>
          </w:tcPr>
          <w:p w14:paraId="56A11CDC" w14:textId="77777777" w:rsidR="000411D5" w:rsidRPr="000411D5" w:rsidRDefault="000411D5" w:rsidP="00E1059F">
            <w:pPr>
              <w:jc w:val="both"/>
              <w:rPr>
                <w:sz w:val="24"/>
                <w:szCs w:val="24"/>
              </w:rPr>
            </w:pPr>
            <w:r w:rsidRPr="000411D5">
              <w:rPr>
                <w:sz w:val="24"/>
                <w:szCs w:val="24"/>
              </w:rPr>
              <w:t>July 2015</w:t>
            </w:r>
          </w:p>
        </w:tc>
        <w:tc>
          <w:tcPr>
            <w:tcW w:w="5245" w:type="dxa"/>
            <w:tcBorders>
              <w:top w:val="single" w:sz="4" w:space="0" w:color="auto"/>
              <w:left w:val="single" w:sz="4" w:space="0" w:color="auto"/>
              <w:bottom w:val="single" w:sz="4" w:space="0" w:color="auto"/>
              <w:right w:val="single" w:sz="4" w:space="0" w:color="auto"/>
            </w:tcBorders>
            <w:hideMark/>
          </w:tcPr>
          <w:p w14:paraId="56A11CDD" w14:textId="77777777" w:rsidR="000411D5" w:rsidRPr="000411D5" w:rsidRDefault="000411D5" w:rsidP="00E1059F">
            <w:pPr>
              <w:jc w:val="both"/>
              <w:rPr>
                <w:sz w:val="24"/>
                <w:szCs w:val="24"/>
              </w:rPr>
            </w:pPr>
            <w:r w:rsidRPr="000411D5">
              <w:rPr>
                <w:sz w:val="24"/>
                <w:szCs w:val="24"/>
              </w:rPr>
              <w:t>All</w:t>
            </w:r>
          </w:p>
        </w:tc>
        <w:tc>
          <w:tcPr>
            <w:tcW w:w="886" w:type="dxa"/>
            <w:tcBorders>
              <w:top w:val="single" w:sz="4" w:space="0" w:color="auto"/>
              <w:left w:val="single" w:sz="4" w:space="0" w:color="auto"/>
              <w:bottom w:val="single" w:sz="4" w:space="0" w:color="auto"/>
              <w:right w:val="single" w:sz="18" w:space="0" w:color="auto"/>
            </w:tcBorders>
            <w:hideMark/>
          </w:tcPr>
          <w:p w14:paraId="56A11CDE" w14:textId="77777777" w:rsidR="000411D5" w:rsidRPr="000411D5" w:rsidRDefault="000411D5" w:rsidP="00E1059F">
            <w:pPr>
              <w:jc w:val="both"/>
              <w:rPr>
                <w:sz w:val="24"/>
                <w:szCs w:val="24"/>
              </w:rPr>
            </w:pPr>
            <w:r w:rsidRPr="000411D5">
              <w:rPr>
                <w:sz w:val="24"/>
                <w:szCs w:val="24"/>
              </w:rPr>
              <w:t xml:space="preserve">JL </w:t>
            </w:r>
          </w:p>
        </w:tc>
      </w:tr>
      <w:tr w:rsidR="000411D5" w:rsidRPr="000411D5" w14:paraId="56A11CE5" w14:textId="77777777" w:rsidTr="00E1059F">
        <w:trPr>
          <w:cantSplit/>
        </w:trPr>
        <w:tc>
          <w:tcPr>
            <w:tcW w:w="817" w:type="dxa"/>
            <w:tcBorders>
              <w:top w:val="single" w:sz="4" w:space="0" w:color="auto"/>
              <w:left w:val="single" w:sz="18" w:space="0" w:color="auto"/>
              <w:bottom w:val="single" w:sz="4" w:space="0" w:color="auto"/>
              <w:right w:val="single" w:sz="4" w:space="0" w:color="auto"/>
            </w:tcBorders>
          </w:tcPr>
          <w:p w14:paraId="56A11CE0" w14:textId="77777777" w:rsidR="000411D5" w:rsidRPr="000411D5" w:rsidRDefault="000411D5" w:rsidP="00E1059F">
            <w:pPr>
              <w:jc w:val="both"/>
              <w:rPr>
                <w:sz w:val="24"/>
                <w:szCs w:val="24"/>
              </w:rPr>
            </w:pPr>
            <w:r w:rsidRPr="000411D5">
              <w:rPr>
                <w:sz w:val="24"/>
                <w:szCs w:val="24"/>
              </w:rPr>
              <w:t>2</w:t>
            </w:r>
          </w:p>
        </w:tc>
        <w:tc>
          <w:tcPr>
            <w:tcW w:w="992" w:type="dxa"/>
            <w:tcBorders>
              <w:top w:val="single" w:sz="4" w:space="0" w:color="auto"/>
              <w:left w:val="single" w:sz="4" w:space="0" w:color="auto"/>
              <w:bottom w:val="single" w:sz="4" w:space="0" w:color="auto"/>
              <w:right w:val="single" w:sz="4" w:space="0" w:color="auto"/>
            </w:tcBorders>
          </w:tcPr>
          <w:p w14:paraId="56A11CE1" w14:textId="77777777" w:rsidR="000411D5" w:rsidRPr="000411D5" w:rsidRDefault="000411D5" w:rsidP="00E1059F">
            <w:pPr>
              <w:jc w:val="both"/>
              <w:rPr>
                <w:sz w:val="24"/>
                <w:szCs w:val="24"/>
              </w:rPr>
            </w:pPr>
            <w:r w:rsidRPr="000411D5">
              <w:rPr>
                <w:sz w:val="24"/>
                <w:szCs w:val="24"/>
              </w:rPr>
              <w:t>All</w:t>
            </w:r>
          </w:p>
        </w:tc>
        <w:tc>
          <w:tcPr>
            <w:tcW w:w="1240" w:type="dxa"/>
            <w:tcBorders>
              <w:top w:val="single" w:sz="4" w:space="0" w:color="auto"/>
              <w:left w:val="single" w:sz="4" w:space="0" w:color="auto"/>
              <w:bottom w:val="single" w:sz="4" w:space="0" w:color="auto"/>
              <w:right w:val="single" w:sz="4" w:space="0" w:color="auto"/>
            </w:tcBorders>
          </w:tcPr>
          <w:p w14:paraId="56A11CE2" w14:textId="77777777" w:rsidR="000411D5" w:rsidRPr="000411D5" w:rsidRDefault="000411D5" w:rsidP="00E1059F">
            <w:pPr>
              <w:jc w:val="both"/>
              <w:rPr>
                <w:sz w:val="24"/>
                <w:szCs w:val="24"/>
              </w:rPr>
            </w:pPr>
            <w:r w:rsidRPr="000411D5">
              <w:rPr>
                <w:sz w:val="24"/>
                <w:szCs w:val="24"/>
              </w:rPr>
              <w:t>April 2017</w:t>
            </w:r>
          </w:p>
        </w:tc>
        <w:tc>
          <w:tcPr>
            <w:tcW w:w="5245" w:type="dxa"/>
            <w:tcBorders>
              <w:top w:val="single" w:sz="4" w:space="0" w:color="auto"/>
              <w:left w:val="single" w:sz="4" w:space="0" w:color="auto"/>
              <w:bottom w:val="single" w:sz="4" w:space="0" w:color="auto"/>
              <w:right w:val="single" w:sz="4" w:space="0" w:color="auto"/>
            </w:tcBorders>
          </w:tcPr>
          <w:p w14:paraId="56A11CE3" w14:textId="77777777" w:rsidR="000411D5" w:rsidRPr="000411D5" w:rsidRDefault="000411D5" w:rsidP="00E1059F">
            <w:pPr>
              <w:jc w:val="both"/>
              <w:rPr>
                <w:sz w:val="24"/>
                <w:szCs w:val="24"/>
              </w:rPr>
            </w:pPr>
            <w:r w:rsidRPr="000411D5">
              <w:rPr>
                <w:sz w:val="24"/>
                <w:szCs w:val="24"/>
              </w:rPr>
              <w:t>All – updates</w:t>
            </w:r>
          </w:p>
        </w:tc>
        <w:tc>
          <w:tcPr>
            <w:tcW w:w="886" w:type="dxa"/>
            <w:tcBorders>
              <w:top w:val="single" w:sz="4" w:space="0" w:color="auto"/>
              <w:left w:val="single" w:sz="4" w:space="0" w:color="auto"/>
              <w:bottom w:val="single" w:sz="4" w:space="0" w:color="auto"/>
              <w:right w:val="single" w:sz="18" w:space="0" w:color="auto"/>
            </w:tcBorders>
          </w:tcPr>
          <w:p w14:paraId="56A11CE4" w14:textId="77777777" w:rsidR="000411D5" w:rsidRPr="000411D5" w:rsidRDefault="000411D5" w:rsidP="00E1059F">
            <w:pPr>
              <w:jc w:val="both"/>
              <w:rPr>
                <w:sz w:val="24"/>
                <w:szCs w:val="24"/>
              </w:rPr>
            </w:pPr>
            <w:r w:rsidRPr="000411D5">
              <w:rPr>
                <w:sz w:val="24"/>
                <w:szCs w:val="24"/>
              </w:rPr>
              <w:t xml:space="preserve">JL </w:t>
            </w:r>
          </w:p>
        </w:tc>
      </w:tr>
      <w:tr w:rsidR="000411D5" w:rsidRPr="000411D5" w14:paraId="56A11CEB" w14:textId="77777777" w:rsidTr="009B2D63">
        <w:trPr>
          <w:cantSplit/>
        </w:trPr>
        <w:tc>
          <w:tcPr>
            <w:tcW w:w="817" w:type="dxa"/>
            <w:tcBorders>
              <w:top w:val="single" w:sz="4" w:space="0" w:color="auto"/>
              <w:left w:val="single" w:sz="18" w:space="0" w:color="auto"/>
              <w:bottom w:val="single" w:sz="4" w:space="0" w:color="auto"/>
              <w:right w:val="single" w:sz="4" w:space="0" w:color="auto"/>
            </w:tcBorders>
            <w:vAlign w:val="center"/>
          </w:tcPr>
          <w:p w14:paraId="56A11CE6" w14:textId="77777777" w:rsidR="009B2D63" w:rsidRPr="000411D5" w:rsidRDefault="009B2D63" w:rsidP="00E1059F">
            <w:pPr>
              <w:jc w:val="both"/>
              <w:rPr>
                <w:rFonts w:asciiTheme="minorHAnsi" w:hAnsiTheme="minorHAnsi" w:cs="Calibri"/>
                <w:sz w:val="24"/>
                <w:szCs w:val="24"/>
              </w:rPr>
            </w:pPr>
          </w:p>
        </w:tc>
        <w:tc>
          <w:tcPr>
            <w:tcW w:w="992" w:type="dxa"/>
            <w:tcBorders>
              <w:top w:val="single" w:sz="4" w:space="0" w:color="auto"/>
              <w:left w:val="single" w:sz="4" w:space="0" w:color="auto"/>
              <w:bottom w:val="single" w:sz="4" w:space="0" w:color="auto"/>
              <w:right w:val="single" w:sz="4" w:space="0" w:color="auto"/>
            </w:tcBorders>
          </w:tcPr>
          <w:p w14:paraId="56A11CE7" w14:textId="77777777" w:rsidR="009B2D63" w:rsidRPr="000411D5" w:rsidRDefault="009B2D63" w:rsidP="00E1059F">
            <w:pPr>
              <w:jc w:val="both"/>
              <w:rPr>
                <w:rFonts w:asciiTheme="minorHAnsi" w:hAnsiTheme="minorHAnsi" w:cs="Calibri"/>
                <w:sz w:val="24"/>
                <w:szCs w:val="24"/>
              </w:rPr>
            </w:pPr>
          </w:p>
        </w:tc>
        <w:tc>
          <w:tcPr>
            <w:tcW w:w="1240" w:type="dxa"/>
            <w:tcBorders>
              <w:top w:val="single" w:sz="4" w:space="0" w:color="auto"/>
              <w:left w:val="single" w:sz="4" w:space="0" w:color="auto"/>
              <w:bottom w:val="single" w:sz="4" w:space="0" w:color="auto"/>
              <w:right w:val="single" w:sz="4" w:space="0" w:color="auto"/>
            </w:tcBorders>
          </w:tcPr>
          <w:p w14:paraId="56A11CE8" w14:textId="77777777" w:rsidR="009B2D63" w:rsidRPr="000411D5" w:rsidRDefault="009B2D63" w:rsidP="00E1059F">
            <w:pPr>
              <w:jc w:val="both"/>
              <w:rPr>
                <w:rFonts w:asciiTheme="minorHAnsi" w:hAnsiTheme="minorHAnsi" w:cs="Calibri"/>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14:paraId="56A11CE9" w14:textId="77777777" w:rsidR="009B2D63" w:rsidRPr="000411D5" w:rsidRDefault="009B2D63" w:rsidP="00E1059F">
            <w:pPr>
              <w:jc w:val="both"/>
              <w:rPr>
                <w:rFonts w:asciiTheme="minorHAnsi" w:hAnsiTheme="minorHAnsi" w:cs="Calibri"/>
                <w:sz w:val="24"/>
                <w:szCs w:val="24"/>
              </w:rPr>
            </w:pPr>
          </w:p>
        </w:tc>
        <w:tc>
          <w:tcPr>
            <w:tcW w:w="886" w:type="dxa"/>
            <w:tcBorders>
              <w:top w:val="single" w:sz="4" w:space="0" w:color="auto"/>
              <w:left w:val="single" w:sz="4" w:space="0" w:color="auto"/>
              <w:bottom w:val="single" w:sz="4" w:space="0" w:color="auto"/>
              <w:right w:val="single" w:sz="18" w:space="0" w:color="auto"/>
            </w:tcBorders>
            <w:vAlign w:val="center"/>
          </w:tcPr>
          <w:p w14:paraId="56A11CEA" w14:textId="77777777" w:rsidR="009B2D63" w:rsidRPr="000411D5" w:rsidRDefault="009B2D63" w:rsidP="00E1059F">
            <w:pPr>
              <w:jc w:val="both"/>
              <w:rPr>
                <w:rFonts w:asciiTheme="minorHAnsi" w:hAnsiTheme="minorHAnsi" w:cs="Calibri"/>
                <w:sz w:val="24"/>
                <w:szCs w:val="24"/>
              </w:rPr>
            </w:pPr>
          </w:p>
        </w:tc>
      </w:tr>
      <w:tr w:rsidR="000411D5" w:rsidRPr="000411D5" w14:paraId="56A11CF1" w14:textId="77777777" w:rsidTr="009B2D63">
        <w:trPr>
          <w:cantSplit/>
        </w:trPr>
        <w:tc>
          <w:tcPr>
            <w:tcW w:w="817" w:type="dxa"/>
            <w:tcBorders>
              <w:top w:val="single" w:sz="4" w:space="0" w:color="auto"/>
              <w:left w:val="single" w:sz="18" w:space="0" w:color="auto"/>
              <w:bottom w:val="single" w:sz="18" w:space="0" w:color="auto"/>
              <w:right w:val="single" w:sz="4" w:space="0" w:color="auto"/>
            </w:tcBorders>
            <w:vAlign w:val="center"/>
          </w:tcPr>
          <w:p w14:paraId="56A11CEC" w14:textId="77777777" w:rsidR="009B2D63" w:rsidRPr="000411D5" w:rsidRDefault="009B2D63" w:rsidP="00E1059F">
            <w:pPr>
              <w:jc w:val="both"/>
              <w:rPr>
                <w:rFonts w:asciiTheme="minorHAnsi" w:hAnsiTheme="minorHAnsi" w:cs="Calibri"/>
                <w:sz w:val="24"/>
                <w:szCs w:val="24"/>
              </w:rPr>
            </w:pPr>
          </w:p>
        </w:tc>
        <w:tc>
          <w:tcPr>
            <w:tcW w:w="992" w:type="dxa"/>
            <w:tcBorders>
              <w:top w:val="single" w:sz="4" w:space="0" w:color="auto"/>
              <w:left w:val="single" w:sz="4" w:space="0" w:color="auto"/>
              <w:bottom w:val="single" w:sz="18" w:space="0" w:color="auto"/>
              <w:right w:val="single" w:sz="4" w:space="0" w:color="auto"/>
            </w:tcBorders>
          </w:tcPr>
          <w:p w14:paraId="56A11CED" w14:textId="77777777" w:rsidR="009B2D63" w:rsidRPr="000411D5" w:rsidRDefault="009B2D63" w:rsidP="00E1059F">
            <w:pPr>
              <w:jc w:val="both"/>
              <w:rPr>
                <w:rFonts w:asciiTheme="minorHAnsi" w:hAnsiTheme="minorHAnsi" w:cs="Calibri"/>
                <w:sz w:val="24"/>
                <w:szCs w:val="24"/>
              </w:rPr>
            </w:pPr>
          </w:p>
        </w:tc>
        <w:tc>
          <w:tcPr>
            <w:tcW w:w="1240" w:type="dxa"/>
            <w:tcBorders>
              <w:top w:val="single" w:sz="4" w:space="0" w:color="auto"/>
              <w:left w:val="single" w:sz="4" w:space="0" w:color="auto"/>
              <w:bottom w:val="single" w:sz="18" w:space="0" w:color="auto"/>
              <w:right w:val="single" w:sz="4" w:space="0" w:color="auto"/>
            </w:tcBorders>
          </w:tcPr>
          <w:p w14:paraId="56A11CEE" w14:textId="77777777" w:rsidR="009B2D63" w:rsidRPr="000411D5" w:rsidRDefault="009B2D63" w:rsidP="00E1059F">
            <w:pPr>
              <w:jc w:val="both"/>
              <w:rPr>
                <w:rFonts w:asciiTheme="minorHAnsi" w:hAnsiTheme="minorHAnsi" w:cs="Calibri"/>
                <w:sz w:val="24"/>
                <w:szCs w:val="24"/>
              </w:rPr>
            </w:pPr>
          </w:p>
        </w:tc>
        <w:tc>
          <w:tcPr>
            <w:tcW w:w="5245" w:type="dxa"/>
            <w:tcBorders>
              <w:top w:val="single" w:sz="4" w:space="0" w:color="auto"/>
              <w:left w:val="single" w:sz="4" w:space="0" w:color="auto"/>
              <w:bottom w:val="single" w:sz="18" w:space="0" w:color="auto"/>
              <w:right w:val="single" w:sz="4" w:space="0" w:color="auto"/>
            </w:tcBorders>
            <w:vAlign w:val="center"/>
          </w:tcPr>
          <w:p w14:paraId="56A11CEF" w14:textId="77777777" w:rsidR="009B2D63" w:rsidRPr="000411D5" w:rsidRDefault="009B2D63" w:rsidP="00E1059F">
            <w:pPr>
              <w:jc w:val="both"/>
              <w:rPr>
                <w:rFonts w:asciiTheme="minorHAnsi" w:hAnsiTheme="minorHAnsi" w:cs="Calibri"/>
                <w:sz w:val="24"/>
                <w:szCs w:val="24"/>
              </w:rPr>
            </w:pPr>
          </w:p>
        </w:tc>
        <w:tc>
          <w:tcPr>
            <w:tcW w:w="886" w:type="dxa"/>
            <w:tcBorders>
              <w:top w:val="single" w:sz="4" w:space="0" w:color="auto"/>
              <w:left w:val="single" w:sz="4" w:space="0" w:color="auto"/>
              <w:bottom w:val="single" w:sz="18" w:space="0" w:color="auto"/>
              <w:right w:val="single" w:sz="18" w:space="0" w:color="auto"/>
            </w:tcBorders>
            <w:vAlign w:val="center"/>
          </w:tcPr>
          <w:p w14:paraId="56A11CF0" w14:textId="77777777" w:rsidR="009B2D63" w:rsidRPr="000411D5" w:rsidRDefault="009B2D63" w:rsidP="00E1059F">
            <w:pPr>
              <w:jc w:val="both"/>
              <w:rPr>
                <w:rFonts w:asciiTheme="minorHAnsi" w:hAnsiTheme="minorHAnsi" w:cs="Calibri"/>
                <w:sz w:val="24"/>
                <w:szCs w:val="24"/>
              </w:rPr>
            </w:pPr>
          </w:p>
        </w:tc>
      </w:tr>
    </w:tbl>
    <w:p w14:paraId="56A11CF2" w14:textId="77777777" w:rsidR="009B2D63" w:rsidRPr="000411D5" w:rsidRDefault="009B2D63" w:rsidP="00E1059F">
      <w:pPr>
        <w:jc w:val="both"/>
        <w:rPr>
          <w:rFonts w:asciiTheme="minorHAnsi" w:eastAsia="Times New Roman" w:hAnsiTheme="minorHAnsi"/>
          <w:sz w:val="24"/>
          <w:szCs w:val="24"/>
        </w:rPr>
      </w:pPr>
    </w:p>
    <w:p w14:paraId="56A11CF3" w14:textId="77777777" w:rsidR="000411D5" w:rsidRPr="000411D5" w:rsidRDefault="000411D5" w:rsidP="00E1059F">
      <w:pPr>
        <w:jc w:val="both"/>
        <w:rPr>
          <w:rFonts w:asciiTheme="minorHAnsi" w:hAnsiTheme="minorHAnsi" w:cs="Calibri"/>
          <w:b/>
          <w:bCs/>
          <w:sz w:val="24"/>
          <w:szCs w:val="24"/>
          <w:u w:val="single"/>
        </w:rPr>
      </w:pPr>
    </w:p>
    <w:p w14:paraId="56A11CF4" w14:textId="77777777" w:rsidR="00CB759A" w:rsidRDefault="00CB759A" w:rsidP="00CB759A">
      <w:pPr>
        <w:spacing w:after="120"/>
        <w:jc w:val="both"/>
        <w:rPr>
          <w:rFonts w:asciiTheme="minorHAnsi" w:hAnsiTheme="minorHAnsi" w:cs="Calibri"/>
          <w:b/>
          <w:bCs/>
          <w:sz w:val="24"/>
          <w:szCs w:val="24"/>
          <w:u w:val="single"/>
        </w:rPr>
      </w:pPr>
      <w:r>
        <w:rPr>
          <w:rFonts w:asciiTheme="minorHAnsi" w:hAnsiTheme="minorHAnsi" w:cs="Calibri"/>
          <w:b/>
          <w:bCs/>
          <w:sz w:val="24"/>
          <w:szCs w:val="24"/>
          <w:u w:val="single"/>
        </w:rPr>
        <w:t>POLICY STATEMENT</w:t>
      </w:r>
    </w:p>
    <w:p w14:paraId="56A11CF5" w14:textId="77777777" w:rsidR="00CB759A" w:rsidRDefault="00CB759A" w:rsidP="00CB759A">
      <w:pPr>
        <w:spacing w:after="120"/>
        <w:jc w:val="both"/>
        <w:rPr>
          <w:rFonts w:asciiTheme="minorHAnsi" w:hAnsiTheme="minorHAnsi" w:cs="Trebuchet MS"/>
          <w:sz w:val="24"/>
          <w:szCs w:val="24"/>
        </w:rPr>
      </w:pPr>
      <w:r>
        <w:rPr>
          <w:rFonts w:asciiTheme="minorHAnsi" w:hAnsiTheme="minorHAnsi"/>
          <w:sz w:val="24"/>
          <w:szCs w:val="24"/>
        </w:rPr>
        <w:t xml:space="preserve">Gorse Hill Studios is a charity youth organisation who set out to engage with young people and offer a place where they can express themselves freely within creative arts, these include: </w:t>
      </w:r>
    </w:p>
    <w:p w14:paraId="56A11CF6" w14:textId="77777777" w:rsidR="00CB759A" w:rsidRDefault="00CB759A" w:rsidP="00CB759A">
      <w:pPr>
        <w:pStyle w:val="ListParagraph"/>
        <w:numPr>
          <w:ilvl w:val="0"/>
          <w:numId w:val="22"/>
        </w:numPr>
        <w:spacing w:after="120" w:line="240" w:lineRule="auto"/>
        <w:jc w:val="both"/>
        <w:rPr>
          <w:rFonts w:cs="Trebuchet MS"/>
          <w:sz w:val="24"/>
          <w:szCs w:val="24"/>
        </w:rPr>
      </w:pPr>
      <w:r>
        <w:t xml:space="preserve">Music </w:t>
      </w:r>
    </w:p>
    <w:p w14:paraId="56A11CF7" w14:textId="77777777" w:rsidR="00CB759A" w:rsidRDefault="00CB759A" w:rsidP="00CB759A">
      <w:pPr>
        <w:pStyle w:val="ListParagraph"/>
        <w:numPr>
          <w:ilvl w:val="0"/>
          <w:numId w:val="22"/>
        </w:numPr>
        <w:spacing w:after="120" w:line="240" w:lineRule="auto"/>
        <w:jc w:val="both"/>
      </w:pPr>
      <w:r>
        <w:t xml:space="preserve">Drama </w:t>
      </w:r>
    </w:p>
    <w:p w14:paraId="56A11CF8" w14:textId="77777777" w:rsidR="00CB759A" w:rsidRDefault="00CB759A" w:rsidP="00CB759A">
      <w:pPr>
        <w:pStyle w:val="ListParagraph"/>
        <w:numPr>
          <w:ilvl w:val="0"/>
          <w:numId w:val="22"/>
        </w:numPr>
        <w:spacing w:after="120" w:line="240" w:lineRule="auto"/>
        <w:jc w:val="both"/>
      </w:pPr>
      <w:r>
        <w:t xml:space="preserve">Dance </w:t>
      </w:r>
    </w:p>
    <w:p w14:paraId="56A11CF9" w14:textId="77777777" w:rsidR="00CB759A" w:rsidRDefault="00CB759A" w:rsidP="00CB759A">
      <w:pPr>
        <w:pStyle w:val="ListParagraph"/>
        <w:numPr>
          <w:ilvl w:val="0"/>
          <w:numId w:val="22"/>
        </w:numPr>
        <w:spacing w:after="120" w:line="240" w:lineRule="auto"/>
        <w:jc w:val="both"/>
      </w:pPr>
      <w:r>
        <w:t xml:space="preserve">Art </w:t>
      </w:r>
    </w:p>
    <w:p w14:paraId="56A11CFA" w14:textId="77777777" w:rsidR="00CB759A" w:rsidRDefault="00CB759A" w:rsidP="00CB759A">
      <w:pPr>
        <w:pStyle w:val="ListParagraph"/>
        <w:numPr>
          <w:ilvl w:val="0"/>
          <w:numId w:val="22"/>
        </w:numPr>
        <w:spacing w:after="120" w:line="240" w:lineRule="auto"/>
        <w:jc w:val="both"/>
      </w:pPr>
      <w:r>
        <w:t xml:space="preserve">Digital Arts </w:t>
      </w:r>
    </w:p>
    <w:p w14:paraId="56A11CFB" w14:textId="77777777" w:rsidR="00CB759A" w:rsidRDefault="00CB759A" w:rsidP="00CB759A">
      <w:pPr>
        <w:spacing w:after="120"/>
        <w:jc w:val="both"/>
        <w:rPr>
          <w:rFonts w:asciiTheme="minorHAnsi" w:hAnsiTheme="minorHAnsi" w:cs="Calibri"/>
          <w:sz w:val="24"/>
          <w:szCs w:val="24"/>
        </w:rPr>
      </w:pPr>
      <w:r>
        <w:rPr>
          <w:rFonts w:asciiTheme="minorHAnsi" w:hAnsiTheme="minorHAnsi"/>
          <w:sz w:val="24"/>
          <w:szCs w:val="24"/>
        </w:rPr>
        <w:t>GHS are aware that every young person has unique needs, but also accepts that everyone has the right to express themselves in a friendly, safe environment. E</w:t>
      </w:r>
      <w:r>
        <w:rPr>
          <w:rFonts w:asciiTheme="minorHAnsi" w:hAnsiTheme="minorHAnsi" w:cs="Calibri"/>
          <w:sz w:val="24"/>
          <w:szCs w:val="24"/>
        </w:rPr>
        <w:t>veryone involved in the organisation is required to read this policy carefully and read any future updates;</w:t>
      </w:r>
    </w:p>
    <w:p w14:paraId="56A11CFC" w14:textId="77777777" w:rsidR="000411D5" w:rsidRPr="000411D5" w:rsidRDefault="000411D5" w:rsidP="00E1059F">
      <w:pPr>
        <w:jc w:val="both"/>
        <w:rPr>
          <w:rFonts w:cs="Calibri"/>
          <w:sz w:val="24"/>
          <w:szCs w:val="24"/>
        </w:rPr>
      </w:pPr>
    </w:p>
    <w:p w14:paraId="56A11CFD" w14:textId="77777777" w:rsidR="000411D5" w:rsidRPr="000411D5" w:rsidRDefault="000411D5" w:rsidP="00E1059F">
      <w:pPr>
        <w:ind w:firstLine="720"/>
        <w:jc w:val="both"/>
        <w:rPr>
          <w:rFonts w:cs="Calibri"/>
          <w:b/>
          <w:bCs/>
          <w:sz w:val="24"/>
          <w:szCs w:val="24"/>
        </w:rPr>
      </w:pPr>
      <w:r w:rsidRPr="000411D5">
        <w:rPr>
          <w:rFonts w:cs="Calibri"/>
          <w:b/>
          <w:bCs/>
          <w:sz w:val="24"/>
          <w:szCs w:val="24"/>
        </w:rPr>
        <w:t>1. SAFEGUARDING</w:t>
      </w:r>
    </w:p>
    <w:p w14:paraId="56A11CFE" w14:textId="77777777" w:rsidR="000411D5" w:rsidRPr="000411D5" w:rsidRDefault="000411D5" w:rsidP="00E1059F">
      <w:pPr>
        <w:jc w:val="both"/>
        <w:rPr>
          <w:rFonts w:cs="Calibri"/>
          <w:b/>
          <w:bCs/>
          <w:sz w:val="24"/>
          <w:szCs w:val="24"/>
        </w:rPr>
      </w:pPr>
    </w:p>
    <w:p w14:paraId="56A11CFF" w14:textId="4AB00319" w:rsidR="000411D5" w:rsidRPr="000411D5" w:rsidRDefault="000411D5" w:rsidP="00E1059F">
      <w:pPr>
        <w:jc w:val="both"/>
        <w:rPr>
          <w:rFonts w:cs="Calibri"/>
          <w:sz w:val="24"/>
          <w:szCs w:val="24"/>
        </w:rPr>
      </w:pPr>
      <w:r w:rsidRPr="000411D5">
        <w:rPr>
          <w:rFonts w:cs="Calibri"/>
          <w:sz w:val="24"/>
          <w:szCs w:val="24"/>
        </w:rPr>
        <w:t>Gorse Hill Studios is committed to safeguarding the well-being of every child and vulnerable adult who uses our project. It is the responsibility of each of us to prevent the physical, sexual or emotional abuse of the people we work with, and in particular those most vulnerable, including children.</w:t>
      </w:r>
    </w:p>
    <w:p w14:paraId="56A11D00" w14:textId="77777777" w:rsidR="000411D5" w:rsidRPr="000411D5" w:rsidRDefault="000411D5" w:rsidP="00E1059F">
      <w:pPr>
        <w:ind w:left="360"/>
        <w:jc w:val="both"/>
        <w:rPr>
          <w:rFonts w:cs="Calibri"/>
          <w:sz w:val="24"/>
          <w:szCs w:val="24"/>
        </w:rPr>
      </w:pPr>
    </w:p>
    <w:p w14:paraId="56A11D01" w14:textId="77777777" w:rsidR="000411D5" w:rsidRPr="000411D5" w:rsidRDefault="000411D5" w:rsidP="00E1059F">
      <w:pPr>
        <w:jc w:val="both"/>
        <w:rPr>
          <w:rFonts w:cs="Calibri"/>
          <w:sz w:val="24"/>
          <w:szCs w:val="24"/>
        </w:rPr>
      </w:pPr>
      <w:r w:rsidRPr="000411D5">
        <w:rPr>
          <w:rFonts w:cs="Calibri"/>
          <w:sz w:val="24"/>
          <w:szCs w:val="24"/>
        </w:rPr>
        <w:t>It is the duty of all those who work with children and vulnerable adults to prevent harm and abuse of every kind, and to report any abuse discovered or suspected.</w:t>
      </w:r>
    </w:p>
    <w:p w14:paraId="56A11D02" w14:textId="77777777" w:rsidR="000411D5" w:rsidRPr="000411D5" w:rsidRDefault="000411D5" w:rsidP="00E1059F">
      <w:pPr>
        <w:jc w:val="both"/>
        <w:rPr>
          <w:rFonts w:cs="Calibri"/>
          <w:sz w:val="24"/>
          <w:szCs w:val="24"/>
        </w:rPr>
      </w:pPr>
    </w:p>
    <w:p w14:paraId="56A11D03" w14:textId="77777777" w:rsidR="000411D5" w:rsidRPr="000411D5" w:rsidRDefault="000411D5" w:rsidP="00E1059F">
      <w:pPr>
        <w:ind w:firstLine="720"/>
        <w:jc w:val="both"/>
        <w:rPr>
          <w:rFonts w:cs="Calibri"/>
          <w:b/>
          <w:bCs/>
          <w:sz w:val="24"/>
          <w:szCs w:val="24"/>
        </w:rPr>
      </w:pPr>
      <w:r w:rsidRPr="000411D5">
        <w:rPr>
          <w:rFonts w:cs="Calibri"/>
          <w:b/>
          <w:bCs/>
          <w:sz w:val="24"/>
          <w:szCs w:val="24"/>
        </w:rPr>
        <w:t>2. HEALTH AND SAFETY</w:t>
      </w:r>
    </w:p>
    <w:p w14:paraId="56A11D04" w14:textId="77777777" w:rsidR="000411D5" w:rsidRPr="000411D5" w:rsidRDefault="000411D5" w:rsidP="00E1059F">
      <w:pPr>
        <w:jc w:val="both"/>
        <w:rPr>
          <w:rFonts w:cs="Calibri"/>
          <w:b/>
          <w:bCs/>
          <w:sz w:val="24"/>
          <w:szCs w:val="24"/>
        </w:rPr>
      </w:pPr>
    </w:p>
    <w:p w14:paraId="56A11D05" w14:textId="77777777" w:rsidR="000411D5" w:rsidRPr="000411D5" w:rsidRDefault="000411D5" w:rsidP="00E1059F">
      <w:pPr>
        <w:jc w:val="both"/>
        <w:rPr>
          <w:rFonts w:cs="Calibri"/>
          <w:sz w:val="24"/>
          <w:szCs w:val="24"/>
        </w:rPr>
      </w:pPr>
      <w:r w:rsidRPr="000411D5">
        <w:rPr>
          <w:rFonts w:cs="Calibri"/>
          <w:sz w:val="24"/>
          <w:szCs w:val="24"/>
        </w:rPr>
        <w:t>Our Health and Safety policy sets out our intentions and practicalities for the management of health and safety issues, including risk assessments. Health and Safety is a shared responsibility across all departments, staff posts and volunteer roles.</w:t>
      </w:r>
    </w:p>
    <w:p w14:paraId="56A11D06" w14:textId="77777777" w:rsidR="000411D5" w:rsidRPr="000411D5" w:rsidRDefault="000411D5" w:rsidP="00E1059F">
      <w:pPr>
        <w:jc w:val="both"/>
        <w:rPr>
          <w:rFonts w:cs="Calibri"/>
          <w:sz w:val="24"/>
          <w:szCs w:val="24"/>
        </w:rPr>
      </w:pPr>
    </w:p>
    <w:p w14:paraId="56A11D07" w14:textId="54EF09C3" w:rsidR="000411D5" w:rsidRPr="000411D5" w:rsidRDefault="000411D5" w:rsidP="00E1059F">
      <w:pPr>
        <w:jc w:val="both"/>
        <w:rPr>
          <w:rFonts w:cs="Calibri"/>
          <w:sz w:val="24"/>
          <w:szCs w:val="24"/>
        </w:rPr>
      </w:pPr>
      <w:r w:rsidRPr="000411D5">
        <w:rPr>
          <w:rFonts w:cs="Calibri"/>
          <w:sz w:val="24"/>
          <w:szCs w:val="24"/>
        </w:rPr>
        <w:t xml:space="preserve">This general policy document applies to all staff, volunteers and centre users and summarises the main priorities for health and safety management. Staff are provided with a Health </w:t>
      </w:r>
      <w:r w:rsidR="002C135D" w:rsidRPr="000411D5">
        <w:rPr>
          <w:rFonts w:cs="Calibri"/>
          <w:sz w:val="24"/>
          <w:szCs w:val="24"/>
        </w:rPr>
        <w:t>and</w:t>
      </w:r>
      <w:r w:rsidRPr="000411D5">
        <w:rPr>
          <w:rFonts w:cs="Calibri"/>
          <w:sz w:val="24"/>
          <w:szCs w:val="24"/>
        </w:rPr>
        <w:t xml:space="preserve"> Safety Handbook which contains further detail of specific roles and responsibilities.</w:t>
      </w:r>
    </w:p>
    <w:p w14:paraId="56A11D08" w14:textId="77777777" w:rsidR="000411D5" w:rsidRPr="000411D5" w:rsidRDefault="000411D5" w:rsidP="00E1059F">
      <w:pPr>
        <w:jc w:val="both"/>
        <w:rPr>
          <w:rFonts w:cs="Calibri"/>
          <w:b/>
          <w:bCs/>
          <w:sz w:val="24"/>
          <w:szCs w:val="24"/>
        </w:rPr>
      </w:pPr>
    </w:p>
    <w:p w14:paraId="56A11D09" w14:textId="77777777" w:rsidR="000411D5" w:rsidRPr="000411D5" w:rsidRDefault="000411D5" w:rsidP="00E1059F">
      <w:pPr>
        <w:ind w:firstLine="720"/>
        <w:jc w:val="both"/>
        <w:rPr>
          <w:rFonts w:cs="Calibri"/>
          <w:b/>
          <w:bCs/>
          <w:sz w:val="24"/>
          <w:szCs w:val="24"/>
        </w:rPr>
      </w:pPr>
      <w:r w:rsidRPr="000411D5">
        <w:rPr>
          <w:rFonts w:cs="Calibri"/>
          <w:b/>
          <w:bCs/>
          <w:sz w:val="24"/>
          <w:szCs w:val="24"/>
        </w:rPr>
        <w:lastRenderedPageBreak/>
        <w:t xml:space="preserve">3. EQUALITY AND DIVERSITY </w:t>
      </w:r>
    </w:p>
    <w:p w14:paraId="56A11D0A" w14:textId="77777777" w:rsidR="000411D5" w:rsidRPr="000411D5" w:rsidRDefault="000411D5" w:rsidP="00E1059F">
      <w:pPr>
        <w:jc w:val="both"/>
        <w:rPr>
          <w:rFonts w:cs="Calibri"/>
          <w:b/>
          <w:bCs/>
          <w:sz w:val="24"/>
          <w:szCs w:val="24"/>
        </w:rPr>
      </w:pPr>
    </w:p>
    <w:p w14:paraId="56A11D0B" w14:textId="77777777" w:rsidR="000411D5" w:rsidRPr="000411D5" w:rsidRDefault="000411D5" w:rsidP="00E1059F">
      <w:pPr>
        <w:jc w:val="both"/>
        <w:rPr>
          <w:rFonts w:cs="Calibri"/>
          <w:sz w:val="24"/>
          <w:szCs w:val="24"/>
        </w:rPr>
      </w:pPr>
      <w:r w:rsidRPr="000411D5">
        <w:rPr>
          <w:rFonts w:cs="Calibri"/>
          <w:sz w:val="24"/>
          <w:szCs w:val="24"/>
        </w:rPr>
        <w:t>We are committed to the principles and practice of accessible and appropriate services that meet the needs of our community including participation in service design, delivery and evaluation. Our equality and diversity policy sets out this commitment and practical steps we can take towards this vision.</w:t>
      </w:r>
    </w:p>
    <w:p w14:paraId="56A11D0C" w14:textId="77777777" w:rsidR="001F79C0" w:rsidRDefault="001F79C0" w:rsidP="00E1059F">
      <w:pPr>
        <w:widowControl w:val="0"/>
        <w:autoSpaceDE w:val="0"/>
        <w:autoSpaceDN w:val="0"/>
        <w:adjustRightInd w:val="0"/>
        <w:jc w:val="both"/>
        <w:rPr>
          <w:rFonts w:cs="Arial"/>
          <w:b/>
          <w:bCs/>
          <w:sz w:val="24"/>
          <w:szCs w:val="24"/>
          <w:lang w:val="en-US"/>
        </w:rPr>
      </w:pPr>
    </w:p>
    <w:p w14:paraId="56A11D0D" w14:textId="77777777" w:rsidR="000411D5" w:rsidRPr="000411D5" w:rsidRDefault="000411D5" w:rsidP="00E1059F">
      <w:pPr>
        <w:widowControl w:val="0"/>
        <w:autoSpaceDE w:val="0"/>
        <w:autoSpaceDN w:val="0"/>
        <w:adjustRightInd w:val="0"/>
        <w:jc w:val="both"/>
        <w:rPr>
          <w:rFonts w:cs="Arial"/>
          <w:b/>
          <w:bCs/>
          <w:sz w:val="24"/>
          <w:szCs w:val="24"/>
          <w:lang w:val="en-US"/>
        </w:rPr>
      </w:pPr>
      <w:r w:rsidRPr="000411D5">
        <w:rPr>
          <w:rFonts w:cs="Arial"/>
          <w:b/>
          <w:bCs/>
          <w:sz w:val="24"/>
          <w:szCs w:val="24"/>
          <w:lang w:val="en-US"/>
        </w:rPr>
        <w:t>HEALTH AND SAFETY POLICY</w:t>
      </w:r>
    </w:p>
    <w:p w14:paraId="56A11D0E" w14:textId="77777777" w:rsidR="000411D5" w:rsidRPr="000411D5" w:rsidRDefault="000411D5" w:rsidP="00E1059F">
      <w:pPr>
        <w:widowControl w:val="0"/>
        <w:autoSpaceDE w:val="0"/>
        <w:autoSpaceDN w:val="0"/>
        <w:adjustRightInd w:val="0"/>
        <w:spacing w:before="160"/>
        <w:jc w:val="both"/>
        <w:rPr>
          <w:rFonts w:cs="Arial"/>
          <w:sz w:val="24"/>
          <w:szCs w:val="24"/>
          <w:lang w:val="en-US"/>
        </w:rPr>
      </w:pPr>
      <w:r w:rsidRPr="000411D5">
        <w:rPr>
          <w:rFonts w:cs="Arial"/>
          <w:sz w:val="24"/>
          <w:szCs w:val="24"/>
          <w:lang w:val="en-US"/>
        </w:rPr>
        <w:t xml:space="preserve">The Board of Directors of Gorse Hill Studios (the Board) </w:t>
      </w:r>
      <w:proofErr w:type="spellStart"/>
      <w:r w:rsidRPr="000411D5">
        <w:rPr>
          <w:rFonts w:cs="Arial"/>
          <w:sz w:val="24"/>
          <w:szCs w:val="24"/>
          <w:lang w:val="en-US"/>
        </w:rPr>
        <w:t>recognises</w:t>
      </w:r>
      <w:proofErr w:type="spellEnd"/>
      <w:r w:rsidRPr="000411D5">
        <w:rPr>
          <w:rFonts w:cs="Arial"/>
          <w:sz w:val="24"/>
          <w:szCs w:val="24"/>
          <w:lang w:val="en-US"/>
        </w:rPr>
        <w:t xml:space="preserve"> that it is responsible for the management of a number of premises and for the health and safety issues connected to that management.</w:t>
      </w:r>
    </w:p>
    <w:p w14:paraId="56A11D0F" w14:textId="77777777" w:rsidR="000411D5" w:rsidRPr="000411D5" w:rsidRDefault="000411D5" w:rsidP="00E1059F">
      <w:pPr>
        <w:widowControl w:val="0"/>
        <w:autoSpaceDE w:val="0"/>
        <w:autoSpaceDN w:val="0"/>
        <w:adjustRightInd w:val="0"/>
        <w:spacing w:before="160"/>
        <w:jc w:val="both"/>
        <w:rPr>
          <w:rFonts w:cs="Arial"/>
          <w:sz w:val="24"/>
          <w:szCs w:val="24"/>
          <w:lang w:val="en-US"/>
        </w:rPr>
      </w:pPr>
      <w:r w:rsidRPr="000411D5">
        <w:rPr>
          <w:rFonts w:cs="Arial"/>
          <w:sz w:val="24"/>
          <w:szCs w:val="24"/>
          <w:lang w:val="en-US"/>
        </w:rPr>
        <w:t xml:space="preserve">The Board </w:t>
      </w:r>
      <w:proofErr w:type="spellStart"/>
      <w:r w:rsidRPr="000411D5">
        <w:rPr>
          <w:rFonts w:cs="Arial"/>
          <w:sz w:val="24"/>
          <w:szCs w:val="24"/>
          <w:lang w:val="en-US"/>
        </w:rPr>
        <w:t>recognises</w:t>
      </w:r>
      <w:proofErr w:type="spellEnd"/>
      <w:r w:rsidRPr="000411D5">
        <w:rPr>
          <w:rFonts w:cs="Arial"/>
          <w:sz w:val="24"/>
          <w:szCs w:val="24"/>
          <w:lang w:val="en-US"/>
        </w:rPr>
        <w:t xml:space="preserve"> that the development of a policy under the Health and Safety at Work Act 1974 lies ultimately with it and that under that Act it has a duty of care for its employees, volunteers and other persons who visit or use its premises. </w:t>
      </w:r>
    </w:p>
    <w:p w14:paraId="56A11D10" w14:textId="77777777" w:rsidR="000411D5" w:rsidRPr="000411D5" w:rsidRDefault="000411D5" w:rsidP="00E1059F">
      <w:pPr>
        <w:widowControl w:val="0"/>
        <w:numPr>
          <w:ilvl w:val="0"/>
          <w:numId w:val="16"/>
        </w:numPr>
        <w:autoSpaceDE w:val="0"/>
        <w:autoSpaceDN w:val="0"/>
        <w:adjustRightInd w:val="0"/>
        <w:spacing w:before="240"/>
        <w:ind w:left="567" w:hanging="567"/>
        <w:jc w:val="both"/>
        <w:rPr>
          <w:rFonts w:cs="Arial"/>
          <w:b/>
          <w:sz w:val="24"/>
          <w:szCs w:val="24"/>
          <w:lang w:val="en-US"/>
        </w:rPr>
      </w:pPr>
      <w:r w:rsidRPr="000411D5">
        <w:rPr>
          <w:rFonts w:cs="Arial"/>
          <w:b/>
          <w:sz w:val="24"/>
          <w:szCs w:val="24"/>
          <w:lang w:val="en-US"/>
        </w:rPr>
        <w:t>Responsibilities of the Board</w:t>
      </w:r>
    </w:p>
    <w:p w14:paraId="56A11D11" w14:textId="77777777" w:rsidR="000411D5" w:rsidRPr="000411D5" w:rsidRDefault="000411D5" w:rsidP="00E1059F">
      <w:pPr>
        <w:widowControl w:val="0"/>
        <w:autoSpaceDE w:val="0"/>
        <w:autoSpaceDN w:val="0"/>
        <w:adjustRightInd w:val="0"/>
        <w:spacing w:before="160"/>
        <w:ind w:firstLine="567"/>
        <w:jc w:val="both"/>
        <w:rPr>
          <w:rFonts w:cs="Arial"/>
          <w:sz w:val="24"/>
          <w:szCs w:val="24"/>
          <w:lang w:val="en-US"/>
        </w:rPr>
      </w:pPr>
      <w:r w:rsidRPr="000411D5">
        <w:rPr>
          <w:rFonts w:cs="Arial"/>
          <w:sz w:val="24"/>
          <w:szCs w:val="24"/>
          <w:lang w:val="en-US"/>
        </w:rPr>
        <w:t>The Board will:</w:t>
      </w:r>
    </w:p>
    <w:p w14:paraId="56A11D12" w14:textId="77777777" w:rsidR="000411D5" w:rsidRPr="000411D5" w:rsidRDefault="000411D5" w:rsidP="00E1059F">
      <w:pPr>
        <w:widowControl w:val="0"/>
        <w:numPr>
          <w:ilvl w:val="0"/>
          <w:numId w:val="17"/>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designate a Director of the Board to be the responsible person for Health and Safety matters;</w:t>
      </w:r>
    </w:p>
    <w:p w14:paraId="56A11D13" w14:textId="77777777" w:rsidR="000411D5" w:rsidRPr="000411D5" w:rsidRDefault="000411D5" w:rsidP="00E1059F">
      <w:pPr>
        <w:widowControl w:val="0"/>
        <w:numPr>
          <w:ilvl w:val="0"/>
          <w:numId w:val="17"/>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ensure that it fulfils its responsibilities as described in this policy;</w:t>
      </w:r>
    </w:p>
    <w:p w14:paraId="56A11D14" w14:textId="77777777" w:rsidR="000411D5" w:rsidRPr="000411D5" w:rsidRDefault="000411D5" w:rsidP="00E1059F">
      <w:pPr>
        <w:widowControl w:val="0"/>
        <w:numPr>
          <w:ilvl w:val="0"/>
          <w:numId w:val="17"/>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comply with all relevant legislation designed to secure good standards of health and safety at work.</w:t>
      </w:r>
    </w:p>
    <w:p w14:paraId="56A11D15" w14:textId="77777777" w:rsidR="000411D5" w:rsidRPr="000411D5" w:rsidRDefault="000411D5" w:rsidP="00E1059F">
      <w:pPr>
        <w:widowControl w:val="0"/>
        <w:numPr>
          <w:ilvl w:val="0"/>
          <w:numId w:val="17"/>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 xml:space="preserve">ensure, so far as is reasonably practical, safe and healthy working conditions; safe equipment and systems at work by the provision of practical equipment and/or clothing to </w:t>
      </w:r>
      <w:proofErr w:type="spellStart"/>
      <w:r w:rsidRPr="000411D5">
        <w:rPr>
          <w:rFonts w:cs="Arial"/>
          <w:sz w:val="24"/>
          <w:szCs w:val="24"/>
          <w:lang w:val="en-US"/>
        </w:rPr>
        <w:t>minimise</w:t>
      </w:r>
      <w:proofErr w:type="spellEnd"/>
      <w:r w:rsidRPr="000411D5">
        <w:rPr>
          <w:rFonts w:cs="Arial"/>
          <w:sz w:val="24"/>
          <w:szCs w:val="24"/>
          <w:lang w:val="en-US"/>
        </w:rPr>
        <w:t xml:space="preserve"> unavoidable risks;</w:t>
      </w:r>
    </w:p>
    <w:p w14:paraId="56A11D16" w14:textId="77777777" w:rsidR="000411D5" w:rsidRPr="000411D5" w:rsidRDefault="000411D5" w:rsidP="00E1059F">
      <w:pPr>
        <w:widowControl w:val="0"/>
        <w:numPr>
          <w:ilvl w:val="0"/>
          <w:numId w:val="17"/>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provide such information, training and supervision as is necessary to ensure health and safety in all its premises;</w:t>
      </w:r>
    </w:p>
    <w:p w14:paraId="56A11D17" w14:textId="77777777" w:rsidR="000411D5" w:rsidRPr="000411D5" w:rsidRDefault="000411D5" w:rsidP="00E1059F">
      <w:pPr>
        <w:widowControl w:val="0"/>
        <w:numPr>
          <w:ilvl w:val="0"/>
          <w:numId w:val="17"/>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 xml:space="preserve">delegate the day to day responsibility for the </w:t>
      </w:r>
      <w:proofErr w:type="spellStart"/>
      <w:r w:rsidRPr="000411D5">
        <w:rPr>
          <w:rFonts w:cs="Arial"/>
          <w:sz w:val="24"/>
          <w:szCs w:val="24"/>
          <w:lang w:val="en-US"/>
        </w:rPr>
        <w:t>organisation</w:t>
      </w:r>
      <w:proofErr w:type="spellEnd"/>
      <w:r w:rsidRPr="000411D5">
        <w:rPr>
          <w:rFonts w:cs="Arial"/>
          <w:sz w:val="24"/>
          <w:szCs w:val="24"/>
          <w:lang w:val="en-US"/>
        </w:rPr>
        <w:t xml:space="preserve"> and administration of health and safety in each of its premises to designated employees and to ensure that they carry out their responsibilities (see 3 below);</w:t>
      </w:r>
    </w:p>
    <w:p w14:paraId="56A11D18" w14:textId="77777777" w:rsidR="000411D5" w:rsidRPr="000411D5" w:rsidRDefault="000411D5" w:rsidP="00E1059F">
      <w:pPr>
        <w:widowControl w:val="0"/>
        <w:numPr>
          <w:ilvl w:val="0"/>
          <w:numId w:val="17"/>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 xml:space="preserve">monitor and discuss all accidents and hazard reports and record any action taken in the minutes of its meetings; </w:t>
      </w:r>
    </w:p>
    <w:p w14:paraId="56A11D19" w14:textId="77777777" w:rsidR="000411D5" w:rsidRPr="000411D5" w:rsidRDefault="000411D5" w:rsidP="00E1059F">
      <w:pPr>
        <w:widowControl w:val="0"/>
        <w:numPr>
          <w:ilvl w:val="0"/>
          <w:numId w:val="17"/>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take immediate action to rectify any accident or hazard reported to it and to enter details of the action taken on the original report form;</w:t>
      </w:r>
    </w:p>
    <w:p w14:paraId="56A11D1A" w14:textId="77777777" w:rsidR="000411D5" w:rsidRPr="000411D5" w:rsidRDefault="000411D5" w:rsidP="00E1059F">
      <w:pPr>
        <w:widowControl w:val="0"/>
        <w:numPr>
          <w:ilvl w:val="0"/>
          <w:numId w:val="17"/>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conduct a thorough investigation into the cause of any accident or illness reported to it and take all necessary corrective action to avoid any similar occurrences;</w:t>
      </w:r>
    </w:p>
    <w:p w14:paraId="56A11D1B" w14:textId="77777777" w:rsidR="000411D5" w:rsidRPr="000411D5" w:rsidRDefault="000411D5" w:rsidP="00E1059F">
      <w:pPr>
        <w:widowControl w:val="0"/>
        <w:numPr>
          <w:ilvl w:val="0"/>
          <w:numId w:val="17"/>
        </w:numPr>
        <w:autoSpaceDE w:val="0"/>
        <w:autoSpaceDN w:val="0"/>
        <w:adjustRightInd w:val="0"/>
        <w:spacing w:before="160"/>
        <w:ind w:left="1134" w:hanging="567"/>
        <w:jc w:val="both"/>
        <w:rPr>
          <w:sz w:val="24"/>
          <w:szCs w:val="24"/>
        </w:rPr>
      </w:pPr>
      <w:r w:rsidRPr="000411D5">
        <w:rPr>
          <w:rFonts w:cs="Arial"/>
          <w:sz w:val="24"/>
          <w:szCs w:val="24"/>
          <w:lang w:val="en-US"/>
        </w:rPr>
        <w:t xml:space="preserve">ensure that employees and volunteers are trained in safe working practices and that a </w:t>
      </w:r>
      <w:r w:rsidRPr="000411D5">
        <w:rPr>
          <w:sz w:val="24"/>
          <w:szCs w:val="24"/>
        </w:rPr>
        <w:t>copy of this policy is given to all existing employees, volunteers and to new employees and volunteers as part of their induction;</w:t>
      </w:r>
    </w:p>
    <w:p w14:paraId="56A11D1C" w14:textId="77777777" w:rsidR="000411D5" w:rsidRPr="000411D5" w:rsidRDefault="000411D5" w:rsidP="00E1059F">
      <w:pPr>
        <w:widowControl w:val="0"/>
        <w:numPr>
          <w:ilvl w:val="0"/>
          <w:numId w:val="17"/>
        </w:numPr>
        <w:autoSpaceDE w:val="0"/>
        <w:autoSpaceDN w:val="0"/>
        <w:adjustRightInd w:val="0"/>
        <w:spacing w:before="160"/>
        <w:ind w:left="1134" w:hanging="567"/>
        <w:jc w:val="both"/>
        <w:rPr>
          <w:rFonts w:cs="Arial"/>
          <w:sz w:val="24"/>
          <w:szCs w:val="24"/>
          <w:lang w:val="en-US"/>
        </w:rPr>
      </w:pPr>
      <w:r w:rsidRPr="000411D5">
        <w:rPr>
          <w:rFonts w:cs="Arial"/>
          <w:bCs/>
          <w:sz w:val="24"/>
          <w:szCs w:val="24"/>
          <w:lang w:val="en-US"/>
        </w:rPr>
        <w:lastRenderedPageBreak/>
        <w:t xml:space="preserve">ensure that copies are made available for reference by </w:t>
      </w:r>
      <w:r w:rsidRPr="000411D5">
        <w:rPr>
          <w:rFonts w:cs="Arial"/>
          <w:sz w:val="24"/>
          <w:szCs w:val="24"/>
          <w:lang w:val="en-US"/>
        </w:rPr>
        <w:t>users of the premises, hirers, tenants, members of the public, contractors etc</w:t>
      </w:r>
      <w:r w:rsidRPr="000411D5">
        <w:rPr>
          <w:rFonts w:cs="Arial"/>
          <w:bCs/>
          <w:sz w:val="24"/>
          <w:szCs w:val="24"/>
          <w:lang w:val="en-US"/>
        </w:rPr>
        <w:t>.;</w:t>
      </w:r>
    </w:p>
    <w:p w14:paraId="56A11D1E" w14:textId="15E9CF98" w:rsidR="000411D5" w:rsidRPr="002752DC" w:rsidRDefault="000411D5" w:rsidP="002752DC">
      <w:pPr>
        <w:widowControl w:val="0"/>
        <w:numPr>
          <w:ilvl w:val="0"/>
          <w:numId w:val="17"/>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undertake an annual review of this policy.</w:t>
      </w:r>
    </w:p>
    <w:p w14:paraId="56A11D1F" w14:textId="77777777" w:rsidR="000411D5" w:rsidRPr="000411D5" w:rsidRDefault="000411D5" w:rsidP="00E1059F">
      <w:pPr>
        <w:widowControl w:val="0"/>
        <w:numPr>
          <w:ilvl w:val="0"/>
          <w:numId w:val="16"/>
        </w:numPr>
        <w:autoSpaceDE w:val="0"/>
        <w:autoSpaceDN w:val="0"/>
        <w:adjustRightInd w:val="0"/>
        <w:spacing w:before="240"/>
        <w:ind w:left="567" w:hanging="567"/>
        <w:jc w:val="both"/>
        <w:rPr>
          <w:rFonts w:cs="Arial"/>
          <w:b/>
          <w:bCs/>
          <w:sz w:val="24"/>
          <w:szCs w:val="24"/>
          <w:lang w:val="en-US"/>
        </w:rPr>
      </w:pPr>
      <w:r w:rsidRPr="000411D5">
        <w:rPr>
          <w:rFonts w:cs="Arial"/>
          <w:b/>
          <w:bCs/>
          <w:sz w:val="24"/>
          <w:szCs w:val="24"/>
          <w:lang w:val="en-US"/>
        </w:rPr>
        <w:t xml:space="preserve">Duty of Care </w:t>
      </w:r>
    </w:p>
    <w:p w14:paraId="56A11D20" w14:textId="77777777" w:rsidR="000411D5" w:rsidRPr="000411D5" w:rsidRDefault="000411D5" w:rsidP="00E1059F">
      <w:pPr>
        <w:widowControl w:val="0"/>
        <w:autoSpaceDE w:val="0"/>
        <w:autoSpaceDN w:val="0"/>
        <w:adjustRightInd w:val="0"/>
        <w:spacing w:before="160"/>
        <w:ind w:left="567"/>
        <w:jc w:val="both"/>
        <w:rPr>
          <w:rFonts w:cs="Arial"/>
          <w:sz w:val="24"/>
          <w:szCs w:val="24"/>
          <w:lang w:val="en-US"/>
        </w:rPr>
      </w:pPr>
      <w:r w:rsidRPr="000411D5">
        <w:rPr>
          <w:rFonts w:cs="Arial"/>
          <w:bCs/>
          <w:sz w:val="24"/>
          <w:szCs w:val="24"/>
          <w:lang w:val="en-US"/>
        </w:rPr>
        <w:t xml:space="preserve">The Board has a duty of care </w:t>
      </w:r>
      <w:r w:rsidRPr="000411D5">
        <w:rPr>
          <w:rFonts w:cs="Arial"/>
          <w:sz w:val="24"/>
          <w:szCs w:val="24"/>
          <w:lang w:val="en-US"/>
        </w:rPr>
        <w:t>in respect of the health and safety of all people using or working in its premises whether employees, volunteers, hirers, visitors, members of the public, contractors etc. and will:</w:t>
      </w:r>
    </w:p>
    <w:p w14:paraId="56A11D21" w14:textId="77777777" w:rsidR="000411D5" w:rsidRPr="000411D5" w:rsidRDefault="000411D5" w:rsidP="00E1059F">
      <w:pPr>
        <w:widowControl w:val="0"/>
        <w:numPr>
          <w:ilvl w:val="0"/>
          <w:numId w:val="18"/>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conduct its undertakings in such a way as to ensure, so far as is reasonably practical that no-one entering its premises is exposed to risks to their health and safety.</w:t>
      </w:r>
    </w:p>
    <w:p w14:paraId="56A11D22" w14:textId="77777777" w:rsidR="000411D5" w:rsidRPr="000411D5" w:rsidRDefault="000411D5" w:rsidP="00E1059F">
      <w:pPr>
        <w:widowControl w:val="0"/>
        <w:numPr>
          <w:ilvl w:val="0"/>
          <w:numId w:val="18"/>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ensure that all new and existing equipment is properly maintained and inspected regularly, that all plugs and fuses are applicable to the product and that wherever possible that when new equipment is purchased it is fitted with non-removable plugs which comply with the British Safety Standards.</w:t>
      </w:r>
    </w:p>
    <w:p w14:paraId="56A11D23" w14:textId="77777777" w:rsidR="000411D5" w:rsidRPr="000411D5" w:rsidRDefault="000411D5" w:rsidP="00E1059F">
      <w:pPr>
        <w:widowControl w:val="0"/>
        <w:numPr>
          <w:ilvl w:val="0"/>
          <w:numId w:val="18"/>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encourage employees and non-employees to have a corresponding duty of care by looking after their own health and safety and that of others that may be affected by their acts or omissions</w:t>
      </w:r>
    </w:p>
    <w:p w14:paraId="56A11D24" w14:textId="77777777" w:rsidR="000411D5" w:rsidRPr="000411D5" w:rsidRDefault="000411D5" w:rsidP="00E1059F">
      <w:pPr>
        <w:widowControl w:val="0"/>
        <w:numPr>
          <w:ilvl w:val="0"/>
          <w:numId w:val="18"/>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 xml:space="preserve">ensure that all employees, </w:t>
      </w:r>
      <w:proofErr w:type="gramStart"/>
      <w:r w:rsidRPr="000411D5">
        <w:rPr>
          <w:rFonts w:cs="Arial"/>
          <w:sz w:val="24"/>
          <w:szCs w:val="24"/>
          <w:lang w:val="en-US"/>
        </w:rPr>
        <w:t>volunteers</w:t>
      </w:r>
      <w:proofErr w:type="gramEnd"/>
      <w:r w:rsidRPr="000411D5">
        <w:rPr>
          <w:rFonts w:cs="Arial"/>
          <w:sz w:val="24"/>
          <w:szCs w:val="24"/>
          <w:lang w:val="en-US"/>
        </w:rPr>
        <w:t xml:space="preserve"> and occupiers of the premises are aware of any safety hazards in or on the premises in order to ensure safe systems of work.</w:t>
      </w:r>
    </w:p>
    <w:p w14:paraId="56A11D25" w14:textId="77777777" w:rsidR="000411D5" w:rsidRPr="000411D5" w:rsidRDefault="000411D5" w:rsidP="00E1059F">
      <w:pPr>
        <w:widowControl w:val="0"/>
        <w:autoSpaceDE w:val="0"/>
        <w:autoSpaceDN w:val="0"/>
        <w:adjustRightInd w:val="0"/>
        <w:spacing w:before="240"/>
        <w:jc w:val="both"/>
        <w:rPr>
          <w:rFonts w:cs="Arial"/>
          <w:bCs/>
          <w:sz w:val="24"/>
          <w:szCs w:val="24"/>
          <w:lang w:val="en-US"/>
        </w:rPr>
      </w:pPr>
      <w:r w:rsidRPr="000411D5">
        <w:rPr>
          <w:rFonts w:cs="Arial"/>
          <w:b/>
          <w:bCs/>
          <w:sz w:val="24"/>
          <w:szCs w:val="24"/>
          <w:lang w:val="en-US"/>
        </w:rPr>
        <w:t>3.</w:t>
      </w:r>
      <w:r w:rsidRPr="000411D5">
        <w:rPr>
          <w:rFonts w:cs="Arial"/>
          <w:b/>
          <w:bCs/>
          <w:sz w:val="24"/>
          <w:szCs w:val="24"/>
          <w:lang w:val="en-US"/>
        </w:rPr>
        <w:tab/>
        <w:t xml:space="preserve">Responsibilities of designated persons </w:t>
      </w:r>
      <w:r w:rsidRPr="000411D5">
        <w:rPr>
          <w:rFonts w:cs="Arial"/>
          <w:bCs/>
          <w:sz w:val="24"/>
          <w:szCs w:val="24"/>
          <w:lang w:val="en-US"/>
        </w:rPr>
        <w:t xml:space="preserve"> </w:t>
      </w:r>
    </w:p>
    <w:p w14:paraId="56A11D26" w14:textId="77777777" w:rsidR="000411D5" w:rsidRPr="000411D5" w:rsidRDefault="000411D5" w:rsidP="00E1059F">
      <w:pPr>
        <w:widowControl w:val="0"/>
        <w:autoSpaceDE w:val="0"/>
        <w:autoSpaceDN w:val="0"/>
        <w:adjustRightInd w:val="0"/>
        <w:spacing w:before="160"/>
        <w:ind w:left="567"/>
        <w:jc w:val="both"/>
        <w:rPr>
          <w:rFonts w:cs="Arial"/>
          <w:sz w:val="24"/>
          <w:szCs w:val="24"/>
          <w:lang w:val="en-US"/>
        </w:rPr>
      </w:pPr>
      <w:r w:rsidRPr="000411D5">
        <w:rPr>
          <w:rFonts w:cs="Arial"/>
          <w:sz w:val="24"/>
          <w:szCs w:val="24"/>
          <w:lang w:val="en-US"/>
        </w:rPr>
        <w:t>The Board will designate and train employees who will:</w:t>
      </w:r>
    </w:p>
    <w:p w14:paraId="56A11D27" w14:textId="77777777" w:rsidR="000411D5" w:rsidRPr="000411D5" w:rsidRDefault="000411D5" w:rsidP="00E1059F">
      <w:pPr>
        <w:widowControl w:val="0"/>
        <w:numPr>
          <w:ilvl w:val="1"/>
          <w:numId w:val="16"/>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 xml:space="preserve">ensure a safe working environment for all employees in accordance with the </w:t>
      </w:r>
      <w:proofErr w:type="spellStart"/>
      <w:r w:rsidRPr="000411D5">
        <w:rPr>
          <w:rFonts w:cs="Arial"/>
          <w:sz w:val="24"/>
          <w:szCs w:val="24"/>
          <w:lang w:val="en-US"/>
        </w:rPr>
        <w:t>organisation’s</w:t>
      </w:r>
      <w:proofErr w:type="spellEnd"/>
      <w:r w:rsidRPr="000411D5">
        <w:rPr>
          <w:rFonts w:cs="Arial"/>
          <w:sz w:val="24"/>
          <w:szCs w:val="24"/>
          <w:lang w:val="en-US"/>
        </w:rPr>
        <w:t xml:space="preserve"> policy and procedures</w:t>
      </w:r>
    </w:p>
    <w:p w14:paraId="56A11D28" w14:textId="77777777" w:rsidR="000411D5" w:rsidRPr="000411D5" w:rsidRDefault="000411D5" w:rsidP="00E1059F">
      <w:pPr>
        <w:widowControl w:val="0"/>
        <w:numPr>
          <w:ilvl w:val="1"/>
          <w:numId w:val="16"/>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 xml:space="preserve">keep a record of hazards, accidents and/or incidents reported to them </w:t>
      </w:r>
    </w:p>
    <w:p w14:paraId="56A11D29" w14:textId="77777777" w:rsidR="000411D5" w:rsidRPr="000411D5" w:rsidRDefault="000411D5" w:rsidP="00E1059F">
      <w:pPr>
        <w:widowControl w:val="0"/>
        <w:numPr>
          <w:ilvl w:val="1"/>
          <w:numId w:val="16"/>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report unresolved health and safety problems and concerns to the Board.</w:t>
      </w:r>
    </w:p>
    <w:p w14:paraId="56A11D2A" w14:textId="77777777" w:rsidR="000411D5" w:rsidRPr="000411D5" w:rsidRDefault="000411D5" w:rsidP="00E1059F">
      <w:pPr>
        <w:widowControl w:val="0"/>
        <w:numPr>
          <w:ilvl w:val="1"/>
          <w:numId w:val="16"/>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 xml:space="preserve">conduct or </w:t>
      </w:r>
      <w:proofErr w:type="spellStart"/>
      <w:r w:rsidRPr="000411D5">
        <w:rPr>
          <w:rFonts w:cs="Arial"/>
          <w:sz w:val="24"/>
          <w:szCs w:val="24"/>
          <w:lang w:val="en-US"/>
        </w:rPr>
        <w:t>organise</w:t>
      </w:r>
      <w:proofErr w:type="spellEnd"/>
      <w:r w:rsidRPr="000411D5">
        <w:rPr>
          <w:rFonts w:cs="Arial"/>
          <w:sz w:val="24"/>
          <w:szCs w:val="24"/>
          <w:lang w:val="en-US"/>
        </w:rPr>
        <w:t xml:space="preserve"> regular safety inspections</w:t>
      </w:r>
    </w:p>
    <w:p w14:paraId="56A11D2B" w14:textId="77777777" w:rsidR="000411D5" w:rsidRPr="000411D5" w:rsidRDefault="000411D5" w:rsidP="00E1059F">
      <w:pPr>
        <w:widowControl w:val="0"/>
        <w:numPr>
          <w:ilvl w:val="1"/>
          <w:numId w:val="16"/>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 xml:space="preserve">ensure that all harmful or toxic substances are kept in their sealed containers in the cupboards provided and that all employees and volunteers are given instruction on the cautious use of these substances and on the procedure that must be followed if the </w:t>
      </w:r>
      <w:proofErr w:type="spellStart"/>
      <w:r w:rsidRPr="000411D5">
        <w:rPr>
          <w:rFonts w:cs="Arial"/>
          <w:sz w:val="24"/>
          <w:szCs w:val="24"/>
          <w:lang w:val="en-US"/>
        </w:rPr>
        <w:t>vapours</w:t>
      </w:r>
      <w:proofErr w:type="spellEnd"/>
      <w:r w:rsidRPr="000411D5">
        <w:rPr>
          <w:rFonts w:cs="Arial"/>
          <w:sz w:val="24"/>
          <w:szCs w:val="24"/>
          <w:lang w:val="en-US"/>
        </w:rPr>
        <w:t xml:space="preserve"> are inhaled or any such substance has been in contact with their skin.</w:t>
      </w:r>
    </w:p>
    <w:p w14:paraId="56A11D2C" w14:textId="77777777" w:rsidR="000411D5" w:rsidRPr="000411D5" w:rsidRDefault="000411D5" w:rsidP="00E1059F">
      <w:pPr>
        <w:widowControl w:val="0"/>
        <w:numPr>
          <w:ilvl w:val="1"/>
          <w:numId w:val="17"/>
        </w:numPr>
        <w:autoSpaceDE w:val="0"/>
        <w:autoSpaceDN w:val="0"/>
        <w:adjustRightInd w:val="0"/>
        <w:spacing w:before="240"/>
        <w:ind w:left="567" w:hanging="567"/>
        <w:jc w:val="both"/>
        <w:rPr>
          <w:rFonts w:cs="Arial"/>
          <w:bCs/>
          <w:sz w:val="24"/>
          <w:szCs w:val="24"/>
          <w:lang w:val="en-US"/>
        </w:rPr>
      </w:pPr>
      <w:r w:rsidRPr="000411D5">
        <w:rPr>
          <w:rFonts w:cs="Arial"/>
          <w:b/>
          <w:sz w:val="24"/>
          <w:szCs w:val="24"/>
          <w:lang w:val="en-US"/>
        </w:rPr>
        <w:t>Responsibilities of employees</w:t>
      </w:r>
      <w:r w:rsidRPr="000411D5">
        <w:rPr>
          <w:rFonts w:cs="Arial"/>
          <w:b/>
          <w:bCs/>
          <w:sz w:val="24"/>
          <w:szCs w:val="24"/>
          <w:lang w:val="en-US"/>
        </w:rPr>
        <w:t>, volunteers and other occupants</w:t>
      </w:r>
    </w:p>
    <w:p w14:paraId="56A11D2D" w14:textId="77777777" w:rsidR="000411D5" w:rsidRPr="000411D5" w:rsidRDefault="000411D5" w:rsidP="00E1059F">
      <w:pPr>
        <w:widowControl w:val="0"/>
        <w:autoSpaceDE w:val="0"/>
        <w:autoSpaceDN w:val="0"/>
        <w:adjustRightInd w:val="0"/>
        <w:spacing w:before="160"/>
        <w:ind w:left="360" w:firstLine="207"/>
        <w:jc w:val="both"/>
        <w:rPr>
          <w:rFonts w:cs="Arial"/>
          <w:bCs/>
          <w:sz w:val="24"/>
          <w:szCs w:val="24"/>
          <w:lang w:val="en-US"/>
        </w:rPr>
      </w:pPr>
      <w:r w:rsidRPr="000411D5">
        <w:rPr>
          <w:rFonts w:cs="Arial"/>
          <w:bCs/>
          <w:sz w:val="24"/>
          <w:szCs w:val="24"/>
          <w:lang w:val="en-US"/>
        </w:rPr>
        <w:t>Employees, volunteers and other occupants of the premises will be expected to:-</w:t>
      </w:r>
    </w:p>
    <w:p w14:paraId="56A11D2E" w14:textId="77777777" w:rsidR="000411D5" w:rsidRPr="000411D5" w:rsidRDefault="000411D5" w:rsidP="00E1059F">
      <w:pPr>
        <w:widowControl w:val="0"/>
        <w:numPr>
          <w:ilvl w:val="0"/>
          <w:numId w:val="19"/>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take care of their own health and safety and that of others who may be affected by their acts and omissions;</w:t>
      </w:r>
    </w:p>
    <w:p w14:paraId="56A11D2F" w14:textId="77777777" w:rsidR="000411D5" w:rsidRPr="000411D5" w:rsidRDefault="000411D5" w:rsidP="00E1059F">
      <w:pPr>
        <w:widowControl w:val="0"/>
        <w:numPr>
          <w:ilvl w:val="0"/>
          <w:numId w:val="19"/>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co-operate fully with the Board in implementing Health and Safety procedures;</w:t>
      </w:r>
    </w:p>
    <w:p w14:paraId="56A11D30" w14:textId="77777777" w:rsidR="000411D5" w:rsidRPr="000411D5" w:rsidRDefault="000411D5" w:rsidP="00E1059F">
      <w:pPr>
        <w:widowControl w:val="0"/>
        <w:numPr>
          <w:ilvl w:val="0"/>
          <w:numId w:val="19"/>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lastRenderedPageBreak/>
        <w:t>raise concerns about Health and Safety with a designated person in the first instance and if these are unresolved to the Chair of the Board</w:t>
      </w:r>
    </w:p>
    <w:p w14:paraId="56A11D31" w14:textId="77777777" w:rsidR="000411D5" w:rsidRPr="000411D5" w:rsidRDefault="000411D5" w:rsidP="00E1059F">
      <w:pPr>
        <w:widowControl w:val="0"/>
        <w:numPr>
          <w:ilvl w:val="0"/>
          <w:numId w:val="19"/>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 xml:space="preserve">take immediate action, if a hazard can easily be rectified, and enter the details on a Hazard Report form; </w:t>
      </w:r>
    </w:p>
    <w:p w14:paraId="56A11D32" w14:textId="77777777" w:rsidR="000411D5" w:rsidRPr="000411D5" w:rsidRDefault="000411D5" w:rsidP="00E1059F">
      <w:pPr>
        <w:widowControl w:val="0"/>
        <w:numPr>
          <w:ilvl w:val="0"/>
          <w:numId w:val="19"/>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report any hazard that cannot easily be rectified to an officer of the Board of Directors and enter the details on the a Hazard report form;</w:t>
      </w:r>
    </w:p>
    <w:p w14:paraId="56A11D33" w14:textId="77777777" w:rsidR="000411D5" w:rsidRPr="000411D5" w:rsidRDefault="000411D5" w:rsidP="00E1059F">
      <w:pPr>
        <w:widowControl w:val="0"/>
        <w:numPr>
          <w:ilvl w:val="0"/>
          <w:numId w:val="19"/>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ensure that the offices are kept clean, safe and clear of all dangerous obstructions;</w:t>
      </w:r>
    </w:p>
    <w:p w14:paraId="56A11D34" w14:textId="77777777" w:rsidR="000411D5" w:rsidRPr="000411D5" w:rsidRDefault="000411D5" w:rsidP="00E1059F">
      <w:pPr>
        <w:widowControl w:val="0"/>
        <w:numPr>
          <w:ilvl w:val="0"/>
          <w:numId w:val="19"/>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 xml:space="preserve">ensure that they do not act in manner which is likely to endanger or </w:t>
      </w:r>
      <w:proofErr w:type="spellStart"/>
      <w:r w:rsidRPr="000411D5">
        <w:rPr>
          <w:rFonts w:cs="Arial"/>
          <w:sz w:val="24"/>
          <w:szCs w:val="24"/>
          <w:lang w:val="en-US"/>
        </w:rPr>
        <w:t>jeopardise</w:t>
      </w:r>
      <w:proofErr w:type="spellEnd"/>
      <w:r w:rsidRPr="000411D5">
        <w:rPr>
          <w:rFonts w:cs="Arial"/>
          <w:sz w:val="24"/>
          <w:szCs w:val="24"/>
          <w:lang w:val="en-US"/>
        </w:rPr>
        <w:t xml:space="preserve"> their own health or that or a colleague or visitor to the premises.</w:t>
      </w:r>
    </w:p>
    <w:p w14:paraId="56A11D35" w14:textId="77777777" w:rsidR="000411D5" w:rsidRPr="000411D5" w:rsidRDefault="000411D5" w:rsidP="00E1059F">
      <w:pPr>
        <w:widowControl w:val="0"/>
        <w:numPr>
          <w:ilvl w:val="0"/>
          <w:numId w:val="19"/>
        </w:numPr>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 xml:space="preserve">Room hire customers / partners sharing building space </w:t>
      </w:r>
      <w:r w:rsidRPr="000411D5">
        <w:rPr>
          <w:rFonts w:cs="Arial"/>
          <w:b/>
          <w:sz w:val="24"/>
          <w:szCs w:val="24"/>
          <w:u w:val="single"/>
          <w:lang w:val="en-US"/>
        </w:rPr>
        <w:t>must</w:t>
      </w:r>
      <w:r w:rsidRPr="000411D5">
        <w:rPr>
          <w:rFonts w:cs="Arial"/>
          <w:sz w:val="24"/>
          <w:szCs w:val="24"/>
          <w:lang w:val="en-US"/>
        </w:rPr>
        <w:t xml:space="preserve"> ensure adequate insurance, risk assessment and levels of supervision as set out in room hire policies and procedures.</w:t>
      </w:r>
    </w:p>
    <w:p w14:paraId="56A11D36" w14:textId="77777777" w:rsidR="000411D5" w:rsidRPr="000411D5" w:rsidRDefault="000411D5" w:rsidP="00E1059F">
      <w:pPr>
        <w:widowControl w:val="0"/>
        <w:numPr>
          <w:ilvl w:val="1"/>
          <w:numId w:val="17"/>
        </w:numPr>
        <w:autoSpaceDE w:val="0"/>
        <w:autoSpaceDN w:val="0"/>
        <w:adjustRightInd w:val="0"/>
        <w:spacing w:before="240"/>
        <w:ind w:left="567" w:hanging="567"/>
        <w:jc w:val="both"/>
        <w:rPr>
          <w:rFonts w:cs="Arial"/>
          <w:b/>
          <w:sz w:val="24"/>
          <w:szCs w:val="24"/>
          <w:lang w:val="en-US"/>
        </w:rPr>
      </w:pPr>
      <w:proofErr w:type="spellStart"/>
      <w:r w:rsidRPr="000411D5">
        <w:rPr>
          <w:rFonts w:cs="Arial"/>
          <w:b/>
          <w:sz w:val="24"/>
          <w:szCs w:val="24"/>
          <w:lang w:val="en-US"/>
        </w:rPr>
        <w:t>Wilful</w:t>
      </w:r>
      <w:proofErr w:type="spellEnd"/>
      <w:r w:rsidRPr="000411D5">
        <w:rPr>
          <w:rFonts w:cs="Arial"/>
          <w:b/>
          <w:sz w:val="24"/>
          <w:szCs w:val="24"/>
          <w:lang w:val="en-US"/>
        </w:rPr>
        <w:t xml:space="preserve"> neglect </w:t>
      </w:r>
    </w:p>
    <w:p w14:paraId="56A11D37" w14:textId="77777777" w:rsidR="001F79C0" w:rsidRDefault="000411D5" w:rsidP="001F79C0">
      <w:pPr>
        <w:widowControl w:val="0"/>
        <w:autoSpaceDE w:val="0"/>
        <w:autoSpaceDN w:val="0"/>
        <w:adjustRightInd w:val="0"/>
        <w:spacing w:before="160"/>
        <w:ind w:left="567"/>
        <w:jc w:val="both"/>
        <w:rPr>
          <w:rFonts w:cs="Arial"/>
          <w:sz w:val="24"/>
          <w:szCs w:val="24"/>
          <w:lang w:val="en-US"/>
        </w:rPr>
      </w:pPr>
      <w:r w:rsidRPr="000411D5">
        <w:rPr>
          <w:rFonts w:cs="Arial"/>
          <w:sz w:val="24"/>
          <w:szCs w:val="24"/>
          <w:lang w:val="en-US"/>
        </w:rPr>
        <w:t xml:space="preserve">The </w:t>
      </w:r>
      <w:proofErr w:type="spellStart"/>
      <w:r w:rsidRPr="000411D5">
        <w:rPr>
          <w:rFonts w:cs="Arial"/>
          <w:sz w:val="24"/>
          <w:szCs w:val="24"/>
          <w:lang w:val="en-US"/>
        </w:rPr>
        <w:t>wilful</w:t>
      </w:r>
      <w:proofErr w:type="spellEnd"/>
      <w:r w:rsidRPr="000411D5">
        <w:rPr>
          <w:rFonts w:cs="Arial"/>
          <w:sz w:val="24"/>
          <w:szCs w:val="24"/>
          <w:lang w:val="en-US"/>
        </w:rPr>
        <w:t xml:space="preserve"> neglect of health and safety precautions or misuse of or interference with safety equipment by an employee will result in disciplinary action, in the case of a volunteer a review of his/her placement and in the case of a </w:t>
      </w:r>
      <w:proofErr w:type="spellStart"/>
      <w:r w:rsidRPr="000411D5">
        <w:rPr>
          <w:rFonts w:cs="Arial"/>
          <w:sz w:val="24"/>
          <w:szCs w:val="24"/>
          <w:lang w:val="en-US"/>
        </w:rPr>
        <w:t>centre</w:t>
      </w:r>
      <w:proofErr w:type="spellEnd"/>
      <w:r w:rsidRPr="000411D5">
        <w:rPr>
          <w:rFonts w:cs="Arial"/>
          <w:sz w:val="24"/>
          <w:szCs w:val="24"/>
          <w:lang w:val="en-US"/>
        </w:rPr>
        <w:t xml:space="preserve"> user a review of their attendance.</w:t>
      </w:r>
    </w:p>
    <w:p w14:paraId="56A11D38" w14:textId="77777777" w:rsidR="001F79C0" w:rsidRPr="000411D5" w:rsidRDefault="001F79C0" w:rsidP="001F79C0">
      <w:pPr>
        <w:widowControl w:val="0"/>
        <w:autoSpaceDE w:val="0"/>
        <w:autoSpaceDN w:val="0"/>
        <w:adjustRightInd w:val="0"/>
        <w:spacing w:before="240"/>
        <w:jc w:val="both"/>
        <w:rPr>
          <w:rFonts w:cs="Arial"/>
          <w:sz w:val="24"/>
          <w:szCs w:val="24"/>
          <w:lang w:val="en-US"/>
        </w:rPr>
      </w:pPr>
      <w:r>
        <w:rPr>
          <w:rFonts w:cs="Arial"/>
          <w:b/>
          <w:sz w:val="24"/>
          <w:szCs w:val="24"/>
          <w:lang w:val="en-US"/>
        </w:rPr>
        <w:t>6</w:t>
      </w:r>
      <w:r w:rsidRPr="000411D5">
        <w:rPr>
          <w:rFonts w:cs="Arial"/>
          <w:b/>
          <w:sz w:val="24"/>
          <w:szCs w:val="24"/>
          <w:lang w:val="en-US"/>
        </w:rPr>
        <w:t>.</w:t>
      </w:r>
      <w:r w:rsidRPr="000411D5">
        <w:rPr>
          <w:rFonts w:cs="Arial"/>
          <w:b/>
          <w:sz w:val="24"/>
          <w:szCs w:val="24"/>
          <w:lang w:val="en-US"/>
        </w:rPr>
        <w:tab/>
      </w:r>
      <w:r>
        <w:rPr>
          <w:rFonts w:cs="Arial"/>
          <w:b/>
          <w:sz w:val="24"/>
          <w:szCs w:val="24"/>
          <w:lang w:val="en-US"/>
        </w:rPr>
        <w:t>Accidents or illness</w:t>
      </w:r>
    </w:p>
    <w:p w14:paraId="56A11D39" w14:textId="77777777" w:rsidR="000411D5" w:rsidRPr="000411D5" w:rsidRDefault="000411D5" w:rsidP="00E1059F">
      <w:pPr>
        <w:widowControl w:val="0"/>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Employees, are required to;</w:t>
      </w:r>
    </w:p>
    <w:p w14:paraId="56A11D3A" w14:textId="541D91CA" w:rsidR="000411D5" w:rsidRPr="000411D5" w:rsidRDefault="000411D5" w:rsidP="00E1059F">
      <w:pPr>
        <w:widowControl w:val="0"/>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(a)</w:t>
      </w:r>
      <w:r w:rsidRPr="000411D5">
        <w:rPr>
          <w:rFonts w:cs="Arial"/>
          <w:sz w:val="24"/>
          <w:szCs w:val="24"/>
          <w:lang w:val="en-US"/>
        </w:rPr>
        <w:tab/>
        <w:t xml:space="preserve">seek immediate medical assistance for anyone volunteering, working </w:t>
      </w:r>
      <w:r w:rsidR="002752DC" w:rsidRPr="000411D5">
        <w:rPr>
          <w:rFonts w:cs="Arial"/>
          <w:sz w:val="24"/>
          <w:szCs w:val="24"/>
          <w:lang w:val="en-US"/>
        </w:rPr>
        <w:t>in,</w:t>
      </w:r>
      <w:r w:rsidRPr="000411D5">
        <w:rPr>
          <w:rFonts w:cs="Arial"/>
          <w:sz w:val="24"/>
          <w:szCs w:val="24"/>
          <w:lang w:val="en-US"/>
        </w:rPr>
        <w:t xml:space="preserve"> or using Gorse Hill Studios premises in the case of injury or illness.</w:t>
      </w:r>
    </w:p>
    <w:p w14:paraId="56A11D3B" w14:textId="77777777" w:rsidR="000411D5" w:rsidRPr="000411D5" w:rsidRDefault="000411D5" w:rsidP="00E1059F">
      <w:pPr>
        <w:widowControl w:val="0"/>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(b)</w:t>
      </w:r>
      <w:r w:rsidRPr="000411D5">
        <w:rPr>
          <w:rFonts w:cs="Arial"/>
          <w:sz w:val="24"/>
          <w:szCs w:val="24"/>
          <w:lang w:val="en-US"/>
        </w:rPr>
        <w:tab/>
        <w:t xml:space="preserve">complete, as soon as possible, a work-place Accident/Incident Report after any accident/incident has been dealt with.                          </w:t>
      </w:r>
    </w:p>
    <w:p w14:paraId="56A11D3C" w14:textId="77777777" w:rsidR="000411D5" w:rsidRPr="000411D5" w:rsidRDefault="000411D5" w:rsidP="00E1059F">
      <w:pPr>
        <w:widowControl w:val="0"/>
        <w:autoSpaceDE w:val="0"/>
        <w:autoSpaceDN w:val="0"/>
        <w:adjustRightInd w:val="0"/>
        <w:spacing w:before="160"/>
        <w:ind w:left="1134" w:hanging="567"/>
        <w:jc w:val="both"/>
        <w:rPr>
          <w:rFonts w:cs="Arial"/>
          <w:sz w:val="24"/>
          <w:szCs w:val="24"/>
          <w:lang w:val="en-US"/>
        </w:rPr>
      </w:pPr>
      <w:r w:rsidRPr="000411D5">
        <w:rPr>
          <w:rFonts w:cs="Arial"/>
          <w:sz w:val="24"/>
          <w:szCs w:val="24"/>
          <w:lang w:val="en-US"/>
        </w:rPr>
        <w:t xml:space="preserve">(c) </w:t>
      </w:r>
      <w:r w:rsidRPr="000411D5">
        <w:rPr>
          <w:rFonts w:cs="Arial"/>
          <w:sz w:val="24"/>
          <w:szCs w:val="24"/>
          <w:lang w:val="en-US"/>
        </w:rPr>
        <w:tab/>
        <w:t xml:space="preserve">present to the Board all Accident/Report forms following a reported incident. </w:t>
      </w:r>
    </w:p>
    <w:p w14:paraId="56A11D3D" w14:textId="77777777" w:rsidR="000411D5" w:rsidRPr="000411D5" w:rsidRDefault="000411D5" w:rsidP="00E1059F">
      <w:pPr>
        <w:widowControl w:val="0"/>
        <w:autoSpaceDE w:val="0"/>
        <w:autoSpaceDN w:val="0"/>
        <w:adjustRightInd w:val="0"/>
        <w:spacing w:before="240"/>
        <w:jc w:val="both"/>
        <w:rPr>
          <w:rFonts w:cs="Arial"/>
          <w:sz w:val="24"/>
          <w:szCs w:val="24"/>
          <w:lang w:val="en-US"/>
        </w:rPr>
      </w:pPr>
      <w:r w:rsidRPr="000411D5">
        <w:rPr>
          <w:rFonts w:cs="Arial"/>
          <w:b/>
          <w:sz w:val="24"/>
          <w:szCs w:val="24"/>
          <w:lang w:val="en-US"/>
        </w:rPr>
        <w:t>7.</w:t>
      </w:r>
      <w:r w:rsidRPr="000411D5">
        <w:rPr>
          <w:rFonts w:cs="Arial"/>
          <w:b/>
          <w:sz w:val="24"/>
          <w:szCs w:val="24"/>
          <w:lang w:val="en-US"/>
        </w:rPr>
        <w:tab/>
        <w:t>Inspections</w:t>
      </w:r>
    </w:p>
    <w:p w14:paraId="56A11D3E" w14:textId="77777777" w:rsidR="000411D5" w:rsidRPr="000411D5" w:rsidRDefault="000411D5" w:rsidP="00E1059F">
      <w:pPr>
        <w:widowControl w:val="0"/>
        <w:numPr>
          <w:ilvl w:val="0"/>
          <w:numId w:val="20"/>
        </w:numPr>
        <w:autoSpaceDE w:val="0"/>
        <w:autoSpaceDN w:val="0"/>
        <w:adjustRightInd w:val="0"/>
        <w:spacing w:before="160"/>
        <w:ind w:left="1134" w:hanging="567"/>
        <w:jc w:val="both"/>
        <w:rPr>
          <w:rFonts w:cs="Arial"/>
          <w:b/>
          <w:bCs/>
          <w:sz w:val="24"/>
          <w:szCs w:val="24"/>
          <w:lang w:val="en-US"/>
        </w:rPr>
      </w:pPr>
      <w:r w:rsidRPr="000411D5">
        <w:rPr>
          <w:rFonts w:cs="Arial"/>
          <w:sz w:val="24"/>
          <w:szCs w:val="24"/>
          <w:lang w:val="en-US"/>
        </w:rPr>
        <w:t>The Health and Safety Executive, Local Authority or Fire Authority Inspectors have the right to enter the premises at any reasonable time, without notice, and expect full co-operation.</w:t>
      </w:r>
    </w:p>
    <w:p w14:paraId="56A11D3F" w14:textId="77777777" w:rsidR="000411D5" w:rsidRPr="000411D5" w:rsidRDefault="000411D5" w:rsidP="00E1059F">
      <w:pPr>
        <w:widowControl w:val="0"/>
        <w:numPr>
          <w:ilvl w:val="0"/>
          <w:numId w:val="20"/>
        </w:numPr>
        <w:autoSpaceDE w:val="0"/>
        <w:autoSpaceDN w:val="0"/>
        <w:adjustRightInd w:val="0"/>
        <w:spacing w:before="160"/>
        <w:ind w:left="1134" w:hanging="567"/>
        <w:jc w:val="both"/>
        <w:rPr>
          <w:rFonts w:cs="Arial"/>
          <w:b/>
          <w:bCs/>
          <w:sz w:val="24"/>
          <w:szCs w:val="24"/>
          <w:lang w:val="en-US"/>
        </w:rPr>
      </w:pPr>
      <w:r w:rsidRPr="000411D5">
        <w:rPr>
          <w:rFonts w:cs="Arial"/>
          <w:sz w:val="24"/>
          <w:szCs w:val="24"/>
          <w:lang w:val="en-US"/>
        </w:rPr>
        <w:t>The inspectors will discuss any changes or improvements necessary with the designated person who will note these informal warnings which, if ignored, may be the subject of legal enforcement and will be in breach of Health and Safety regulations.</w:t>
      </w:r>
    </w:p>
    <w:p w14:paraId="56A11D40" w14:textId="77777777" w:rsidR="000411D5" w:rsidRPr="000411D5" w:rsidRDefault="000411D5" w:rsidP="00E1059F">
      <w:pPr>
        <w:widowControl w:val="0"/>
        <w:numPr>
          <w:ilvl w:val="0"/>
          <w:numId w:val="20"/>
        </w:numPr>
        <w:autoSpaceDE w:val="0"/>
        <w:autoSpaceDN w:val="0"/>
        <w:adjustRightInd w:val="0"/>
        <w:spacing w:before="160"/>
        <w:ind w:left="1134" w:hanging="567"/>
        <w:jc w:val="both"/>
        <w:rPr>
          <w:rFonts w:cs="Arial"/>
          <w:b/>
          <w:bCs/>
          <w:sz w:val="24"/>
          <w:szCs w:val="24"/>
          <w:lang w:val="en-US"/>
        </w:rPr>
      </w:pPr>
      <w:r w:rsidRPr="000411D5">
        <w:rPr>
          <w:rFonts w:cs="Arial"/>
          <w:sz w:val="24"/>
          <w:szCs w:val="24"/>
          <w:lang w:val="en-US"/>
        </w:rPr>
        <w:t>The inspectors will send a written report of any recommendations made to the Board which will take the appropriate action. A written outline of any action taken will be sent to the inspectors.</w:t>
      </w:r>
      <w:r w:rsidRPr="000411D5">
        <w:rPr>
          <w:rFonts w:cs="Arial"/>
          <w:b/>
          <w:bCs/>
          <w:sz w:val="24"/>
          <w:szCs w:val="24"/>
          <w:lang w:val="en-US"/>
        </w:rPr>
        <w:t xml:space="preserve"> </w:t>
      </w:r>
    </w:p>
    <w:p w14:paraId="56A11D41" w14:textId="77777777" w:rsidR="000411D5" w:rsidRPr="000411D5" w:rsidRDefault="000411D5" w:rsidP="00E1059F">
      <w:pPr>
        <w:widowControl w:val="0"/>
        <w:numPr>
          <w:ilvl w:val="0"/>
          <w:numId w:val="21"/>
        </w:numPr>
        <w:autoSpaceDE w:val="0"/>
        <w:autoSpaceDN w:val="0"/>
        <w:adjustRightInd w:val="0"/>
        <w:spacing w:before="240"/>
        <w:ind w:left="567" w:hanging="567"/>
        <w:jc w:val="both"/>
        <w:rPr>
          <w:rFonts w:cs="Arial"/>
          <w:b/>
          <w:bCs/>
          <w:sz w:val="24"/>
          <w:szCs w:val="24"/>
          <w:lang w:val="en-US"/>
        </w:rPr>
      </w:pPr>
      <w:r w:rsidRPr="000411D5">
        <w:rPr>
          <w:rFonts w:cs="Arial"/>
          <w:b/>
          <w:bCs/>
          <w:sz w:val="24"/>
          <w:szCs w:val="24"/>
          <w:lang w:val="en-US"/>
        </w:rPr>
        <w:t>Fire procedures</w:t>
      </w:r>
    </w:p>
    <w:p w14:paraId="56A11D42" w14:textId="77777777" w:rsidR="000411D5" w:rsidRPr="000411D5" w:rsidRDefault="000411D5" w:rsidP="00E1059F">
      <w:pPr>
        <w:widowControl w:val="0"/>
        <w:autoSpaceDE w:val="0"/>
        <w:autoSpaceDN w:val="0"/>
        <w:adjustRightInd w:val="0"/>
        <w:spacing w:before="160"/>
        <w:ind w:left="567"/>
        <w:jc w:val="both"/>
        <w:rPr>
          <w:rFonts w:asciiTheme="minorHAnsi" w:hAnsiTheme="minorHAnsi" w:cs="Calibri"/>
          <w:b/>
          <w:bCs/>
          <w:sz w:val="24"/>
          <w:szCs w:val="24"/>
          <w:u w:val="single"/>
        </w:rPr>
      </w:pPr>
      <w:r w:rsidRPr="000411D5">
        <w:rPr>
          <w:rFonts w:cs="Arial"/>
          <w:bCs/>
          <w:sz w:val="24"/>
          <w:szCs w:val="24"/>
          <w:lang w:val="en-US"/>
        </w:rPr>
        <w:lastRenderedPageBreak/>
        <w:t xml:space="preserve">All employees, volunteers and </w:t>
      </w:r>
      <w:proofErr w:type="spellStart"/>
      <w:r w:rsidRPr="000411D5">
        <w:rPr>
          <w:rFonts w:cs="Arial"/>
          <w:bCs/>
          <w:sz w:val="24"/>
          <w:szCs w:val="24"/>
          <w:lang w:val="en-US"/>
        </w:rPr>
        <w:t>organisers</w:t>
      </w:r>
      <w:proofErr w:type="spellEnd"/>
      <w:r w:rsidRPr="000411D5">
        <w:rPr>
          <w:rFonts w:cs="Arial"/>
          <w:bCs/>
          <w:sz w:val="24"/>
          <w:szCs w:val="24"/>
          <w:lang w:val="en-US"/>
        </w:rPr>
        <w:t xml:space="preserve"> of activities and events must ensure that they have read and understood the publicly displayed “In case of Fire” procedures for the premises in which they are working and that they respond to any alarm immediately notwithstanding that they may know it to be a drill.</w:t>
      </w:r>
    </w:p>
    <w:p w14:paraId="56A11D43" w14:textId="77777777" w:rsidR="000411D5" w:rsidRPr="000411D5" w:rsidRDefault="000411D5" w:rsidP="00E1059F">
      <w:pPr>
        <w:jc w:val="both"/>
        <w:rPr>
          <w:rFonts w:asciiTheme="minorHAnsi" w:hAnsiTheme="minorHAnsi" w:cs="Calibri"/>
          <w:b/>
          <w:bCs/>
          <w:sz w:val="24"/>
          <w:szCs w:val="24"/>
          <w:u w:val="single"/>
        </w:rPr>
      </w:pPr>
    </w:p>
    <w:sectPr w:rsidR="000411D5" w:rsidRPr="000411D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520A7" w14:textId="77777777" w:rsidR="00BC4B73" w:rsidRDefault="00BC4B73" w:rsidP="00DD70DE">
      <w:r>
        <w:separator/>
      </w:r>
    </w:p>
  </w:endnote>
  <w:endnote w:type="continuationSeparator" w:id="0">
    <w:p w14:paraId="7511666E" w14:textId="77777777" w:rsidR="00BC4B73" w:rsidRDefault="00BC4B73" w:rsidP="00DD70DE">
      <w:r>
        <w:continuationSeparator/>
      </w:r>
    </w:p>
  </w:endnote>
  <w:endnote w:type="continuationNotice" w:id="1">
    <w:p w14:paraId="507FB544" w14:textId="77777777" w:rsidR="008C7741" w:rsidRDefault="008C77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1D4A" w14:textId="77777777" w:rsidR="00E1059F" w:rsidRPr="00DD70DE" w:rsidRDefault="00E1059F">
    <w:pPr>
      <w:pStyle w:val="Footer"/>
      <w:rPr>
        <w:color w:val="808080" w:themeColor="background1" w:themeShade="80"/>
      </w:rPr>
    </w:pPr>
    <w:r w:rsidRPr="00DD70DE">
      <w:rPr>
        <w:color w:val="808080" w:themeColor="background1" w:themeShade="80"/>
      </w:rPr>
      <w:t>Gorse Hill Studios, Cavendish Road, Gorse Hill, Stretford, Manchester, M32 0PS</w:t>
    </w:r>
  </w:p>
  <w:p w14:paraId="56A11D4B" w14:textId="77777777" w:rsidR="00E1059F" w:rsidRPr="00DD70DE" w:rsidRDefault="00E1059F">
    <w:pPr>
      <w:pStyle w:val="Footer"/>
      <w:rPr>
        <w:color w:val="808080" w:themeColor="background1" w:themeShade="80"/>
      </w:rPr>
    </w:pPr>
    <w:r w:rsidRPr="00DD70DE">
      <w:rPr>
        <w:color w:val="808080" w:themeColor="background1" w:themeShade="80"/>
      </w:rPr>
      <w:t>Charity Number: 1172118                            Company Number: 9646545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C51D" w14:textId="77777777" w:rsidR="00BC4B73" w:rsidRDefault="00BC4B73" w:rsidP="00DD70DE">
      <w:r>
        <w:separator/>
      </w:r>
    </w:p>
  </w:footnote>
  <w:footnote w:type="continuationSeparator" w:id="0">
    <w:p w14:paraId="371D11D2" w14:textId="77777777" w:rsidR="00BC4B73" w:rsidRDefault="00BC4B73" w:rsidP="00DD70DE">
      <w:r>
        <w:continuationSeparator/>
      </w:r>
    </w:p>
  </w:footnote>
  <w:footnote w:type="continuationNotice" w:id="1">
    <w:p w14:paraId="71BB441E" w14:textId="77777777" w:rsidR="008C7741" w:rsidRDefault="008C774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11D48" w14:textId="77777777" w:rsidR="00E1059F" w:rsidRDefault="00E1059F" w:rsidP="00DD70DE">
    <w:pPr>
      <w:pStyle w:val="Header"/>
      <w:jc w:val="right"/>
    </w:pPr>
    <w:r>
      <w:rPr>
        <w:noProof/>
        <w:lang w:eastAsia="en-GB"/>
      </w:rPr>
      <w:drawing>
        <wp:inline distT="0" distB="0" distL="0" distR="0" wp14:anchorId="56A11D4C" wp14:editId="56A11D4D">
          <wp:extent cx="26670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pressed small logo.jpg"/>
                  <pic:cNvPicPr/>
                </pic:nvPicPr>
                <pic:blipFill>
                  <a:blip r:embed="rId1">
                    <a:extLst>
                      <a:ext uri="{28A0092B-C50C-407E-A947-70E740481C1C}">
                        <a14:useLocalDpi xmlns:a14="http://schemas.microsoft.com/office/drawing/2010/main" val="0"/>
                      </a:ext>
                    </a:extLst>
                  </a:blip>
                  <a:stretch>
                    <a:fillRect/>
                  </a:stretch>
                </pic:blipFill>
                <pic:spPr>
                  <a:xfrm>
                    <a:off x="0" y="0"/>
                    <a:ext cx="2667000" cy="438150"/>
                  </a:xfrm>
                  <a:prstGeom prst="rect">
                    <a:avLst/>
                  </a:prstGeom>
                </pic:spPr>
              </pic:pic>
            </a:graphicData>
          </a:graphic>
        </wp:inline>
      </w:drawing>
    </w:r>
  </w:p>
  <w:p w14:paraId="56A11D49" w14:textId="77777777" w:rsidR="00E1059F" w:rsidRDefault="00E10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58B4"/>
    <w:multiLevelType w:val="hybridMultilevel"/>
    <w:tmpl w:val="562E992C"/>
    <w:lvl w:ilvl="0" w:tplc="D3E6C26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7E0409A"/>
    <w:multiLevelType w:val="hybridMultilevel"/>
    <w:tmpl w:val="C0F87C9E"/>
    <w:lvl w:ilvl="0" w:tplc="08090019">
      <w:start w:val="1"/>
      <w:numFmt w:val="lowerLetter"/>
      <w:lvlText w:val="%1."/>
      <w:lvlJc w:val="left"/>
      <w:pPr>
        <w:ind w:left="1166" w:hanging="360"/>
      </w:pPr>
    </w:lvl>
    <w:lvl w:ilvl="1" w:tplc="08090019">
      <w:start w:val="1"/>
      <w:numFmt w:val="lowerLetter"/>
      <w:lvlText w:val="%2."/>
      <w:lvlJc w:val="left"/>
      <w:pPr>
        <w:ind w:left="1886" w:hanging="360"/>
      </w:pPr>
    </w:lvl>
    <w:lvl w:ilvl="2" w:tplc="0809001B">
      <w:start w:val="1"/>
      <w:numFmt w:val="lowerRoman"/>
      <w:lvlText w:val="%3."/>
      <w:lvlJc w:val="right"/>
      <w:pPr>
        <w:ind w:left="2606" w:hanging="180"/>
      </w:pPr>
    </w:lvl>
    <w:lvl w:ilvl="3" w:tplc="0809000F">
      <w:start w:val="1"/>
      <w:numFmt w:val="decimal"/>
      <w:lvlText w:val="%4."/>
      <w:lvlJc w:val="left"/>
      <w:pPr>
        <w:ind w:left="3326" w:hanging="360"/>
      </w:pPr>
    </w:lvl>
    <w:lvl w:ilvl="4" w:tplc="08090019">
      <w:start w:val="1"/>
      <w:numFmt w:val="lowerLetter"/>
      <w:lvlText w:val="%5."/>
      <w:lvlJc w:val="left"/>
      <w:pPr>
        <w:ind w:left="4046" w:hanging="360"/>
      </w:pPr>
    </w:lvl>
    <w:lvl w:ilvl="5" w:tplc="0809001B">
      <w:start w:val="1"/>
      <w:numFmt w:val="lowerRoman"/>
      <w:lvlText w:val="%6."/>
      <w:lvlJc w:val="right"/>
      <w:pPr>
        <w:ind w:left="4766" w:hanging="180"/>
      </w:pPr>
    </w:lvl>
    <w:lvl w:ilvl="6" w:tplc="0809000F">
      <w:start w:val="1"/>
      <w:numFmt w:val="decimal"/>
      <w:lvlText w:val="%7."/>
      <w:lvlJc w:val="left"/>
      <w:pPr>
        <w:ind w:left="5486" w:hanging="360"/>
      </w:pPr>
    </w:lvl>
    <w:lvl w:ilvl="7" w:tplc="08090019">
      <w:start w:val="1"/>
      <w:numFmt w:val="lowerLetter"/>
      <w:lvlText w:val="%8."/>
      <w:lvlJc w:val="left"/>
      <w:pPr>
        <w:ind w:left="6206" w:hanging="360"/>
      </w:pPr>
    </w:lvl>
    <w:lvl w:ilvl="8" w:tplc="0809001B">
      <w:start w:val="1"/>
      <w:numFmt w:val="lowerRoman"/>
      <w:lvlText w:val="%9."/>
      <w:lvlJc w:val="right"/>
      <w:pPr>
        <w:ind w:left="6926" w:hanging="180"/>
      </w:pPr>
    </w:lvl>
  </w:abstractNum>
  <w:abstractNum w:abstractNumId="2" w15:restartNumberingAfterBreak="0">
    <w:nsid w:val="111F122B"/>
    <w:multiLevelType w:val="hybridMultilevel"/>
    <w:tmpl w:val="84C60C06"/>
    <w:lvl w:ilvl="0" w:tplc="B388DBFA">
      <w:start w:val="1"/>
      <w:numFmt w:val="lowerLetter"/>
      <w:lvlText w:val="(%1)"/>
      <w:lvlJc w:val="left"/>
      <w:pPr>
        <w:tabs>
          <w:tab w:val="num" w:pos="927"/>
        </w:tabs>
        <w:ind w:left="927" w:hanging="360"/>
      </w:pPr>
      <w:rPr>
        <w:b w:val="0"/>
      </w:r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3" w15:restartNumberingAfterBreak="0">
    <w:nsid w:val="14D850E1"/>
    <w:multiLevelType w:val="hybridMultilevel"/>
    <w:tmpl w:val="281AB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5E823F3"/>
    <w:multiLevelType w:val="hybridMultilevel"/>
    <w:tmpl w:val="B45A8F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676664B"/>
    <w:multiLevelType w:val="hybridMultilevel"/>
    <w:tmpl w:val="227EBB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8130E7D"/>
    <w:multiLevelType w:val="hybridMultilevel"/>
    <w:tmpl w:val="99164C76"/>
    <w:lvl w:ilvl="0" w:tplc="9824469E">
      <w:start w:val="1"/>
      <w:numFmt w:val="lowerLetter"/>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7" w15:restartNumberingAfterBreak="0">
    <w:nsid w:val="2A9F4B44"/>
    <w:multiLevelType w:val="hybridMultilevel"/>
    <w:tmpl w:val="AC8CEC7C"/>
    <w:lvl w:ilvl="0" w:tplc="4014A9BA">
      <w:start w:val="6"/>
      <w:numFmt w:val="decimal"/>
      <w:lvlText w:val="%1."/>
      <w:lvlJc w:val="left"/>
      <w:pPr>
        <w:tabs>
          <w:tab w:val="num" w:pos="720"/>
        </w:tabs>
        <w:ind w:left="720" w:hanging="360"/>
      </w:pPr>
      <w:rPr>
        <w:b/>
        <w:bCs/>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B1801BA"/>
    <w:multiLevelType w:val="hybridMultilevel"/>
    <w:tmpl w:val="C18EFB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C57520C"/>
    <w:multiLevelType w:val="hybridMultilevel"/>
    <w:tmpl w:val="9CFE6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2DA20B3"/>
    <w:multiLevelType w:val="hybridMultilevel"/>
    <w:tmpl w:val="662E6204"/>
    <w:lvl w:ilvl="0" w:tplc="0809000F">
      <w:start w:val="1"/>
      <w:numFmt w:val="decimal"/>
      <w:lvlText w:val="%1."/>
      <w:lvlJc w:val="left"/>
      <w:pPr>
        <w:ind w:left="1596" w:hanging="360"/>
      </w:pPr>
    </w:lvl>
    <w:lvl w:ilvl="1" w:tplc="08090019">
      <w:start w:val="1"/>
      <w:numFmt w:val="lowerLetter"/>
      <w:lvlText w:val="%2."/>
      <w:lvlJc w:val="left"/>
      <w:pPr>
        <w:ind w:left="2316" w:hanging="360"/>
      </w:pPr>
    </w:lvl>
    <w:lvl w:ilvl="2" w:tplc="0809001B">
      <w:start w:val="1"/>
      <w:numFmt w:val="lowerRoman"/>
      <w:lvlText w:val="%3."/>
      <w:lvlJc w:val="right"/>
      <w:pPr>
        <w:ind w:left="3036" w:hanging="180"/>
      </w:pPr>
    </w:lvl>
    <w:lvl w:ilvl="3" w:tplc="0809000F">
      <w:start w:val="1"/>
      <w:numFmt w:val="decimal"/>
      <w:lvlText w:val="%4."/>
      <w:lvlJc w:val="left"/>
      <w:pPr>
        <w:ind w:left="3756" w:hanging="360"/>
      </w:pPr>
    </w:lvl>
    <w:lvl w:ilvl="4" w:tplc="08090019">
      <w:start w:val="1"/>
      <w:numFmt w:val="lowerLetter"/>
      <w:lvlText w:val="%5."/>
      <w:lvlJc w:val="left"/>
      <w:pPr>
        <w:ind w:left="4476" w:hanging="360"/>
      </w:pPr>
    </w:lvl>
    <w:lvl w:ilvl="5" w:tplc="0809001B">
      <w:start w:val="1"/>
      <w:numFmt w:val="lowerRoman"/>
      <w:lvlText w:val="%6."/>
      <w:lvlJc w:val="right"/>
      <w:pPr>
        <w:ind w:left="5196" w:hanging="180"/>
      </w:pPr>
    </w:lvl>
    <w:lvl w:ilvl="6" w:tplc="0809000F">
      <w:start w:val="1"/>
      <w:numFmt w:val="decimal"/>
      <w:lvlText w:val="%7."/>
      <w:lvlJc w:val="left"/>
      <w:pPr>
        <w:ind w:left="5916" w:hanging="360"/>
      </w:pPr>
    </w:lvl>
    <w:lvl w:ilvl="7" w:tplc="08090019">
      <w:start w:val="1"/>
      <w:numFmt w:val="lowerLetter"/>
      <w:lvlText w:val="%8."/>
      <w:lvlJc w:val="left"/>
      <w:pPr>
        <w:ind w:left="6636" w:hanging="360"/>
      </w:pPr>
    </w:lvl>
    <w:lvl w:ilvl="8" w:tplc="0809001B">
      <w:start w:val="1"/>
      <w:numFmt w:val="lowerRoman"/>
      <w:lvlText w:val="%9."/>
      <w:lvlJc w:val="right"/>
      <w:pPr>
        <w:ind w:left="7356" w:hanging="180"/>
      </w:pPr>
    </w:lvl>
  </w:abstractNum>
  <w:abstractNum w:abstractNumId="11" w15:restartNumberingAfterBreak="0">
    <w:nsid w:val="347527D4"/>
    <w:multiLevelType w:val="hybridMultilevel"/>
    <w:tmpl w:val="325C547A"/>
    <w:lvl w:ilvl="0" w:tplc="D38891E4">
      <w:start w:val="1"/>
      <w:numFmt w:val="lowerLetter"/>
      <w:lvlText w:val="(%1)"/>
      <w:lvlJc w:val="left"/>
      <w:pPr>
        <w:tabs>
          <w:tab w:val="num" w:pos="927"/>
        </w:tabs>
        <w:ind w:left="927" w:hanging="360"/>
      </w:pPr>
    </w:lvl>
    <w:lvl w:ilvl="1" w:tplc="54BE6BCC">
      <w:start w:val="4"/>
      <w:numFmt w:val="decimal"/>
      <w:lvlText w:val="%2."/>
      <w:lvlJc w:val="left"/>
      <w:pPr>
        <w:tabs>
          <w:tab w:val="num" w:pos="1647"/>
        </w:tabs>
        <w:ind w:left="1647" w:hanging="360"/>
      </w:pPr>
      <w:rPr>
        <w:b/>
      </w:r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12" w15:restartNumberingAfterBreak="0">
    <w:nsid w:val="36423E23"/>
    <w:multiLevelType w:val="hybridMultilevel"/>
    <w:tmpl w:val="1232753C"/>
    <w:lvl w:ilvl="0" w:tplc="07CA3FF6">
      <w:start w:val="1"/>
      <w:numFmt w:val="upperLetter"/>
      <w:lvlText w:val="%1)"/>
      <w:lvlJc w:val="left"/>
      <w:pPr>
        <w:ind w:left="927" w:hanging="570"/>
      </w:pPr>
      <w:rPr>
        <w:rFonts w:ascii="Trebuchet MS" w:hAnsi="Trebuchet MS" w:cs="Trebuchet MS" w:hint="default"/>
        <w:b/>
        <w:bCs/>
        <w:sz w:val="22"/>
        <w:szCs w:val="22"/>
      </w:rPr>
    </w:lvl>
    <w:lvl w:ilvl="1" w:tplc="08090019">
      <w:start w:val="1"/>
      <w:numFmt w:val="lowerLetter"/>
      <w:lvlText w:val="%2."/>
      <w:lvlJc w:val="left"/>
      <w:pPr>
        <w:ind w:left="1437" w:hanging="360"/>
      </w:pPr>
    </w:lvl>
    <w:lvl w:ilvl="2" w:tplc="0809001B">
      <w:start w:val="1"/>
      <w:numFmt w:val="lowerRoman"/>
      <w:lvlText w:val="%3."/>
      <w:lvlJc w:val="right"/>
      <w:pPr>
        <w:ind w:left="2157" w:hanging="180"/>
      </w:pPr>
    </w:lvl>
    <w:lvl w:ilvl="3" w:tplc="0809000F">
      <w:start w:val="1"/>
      <w:numFmt w:val="decimal"/>
      <w:lvlText w:val="%4."/>
      <w:lvlJc w:val="left"/>
      <w:pPr>
        <w:ind w:left="2877" w:hanging="360"/>
      </w:pPr>
    </w:lvl>
    <w:lvl w:ilvl="4" w:tplc="08090019">
      <w:start w:val="1"/>
      <w:numFmt w:val="lowerLetter"/>
      <w:lvlText w:val="%5."/>
      <w:lvlJc w:val="left"/>
      <w:pPr>
        <w:ind w:left="3597" w:hanging="360"/>
      </w:pPr>
    </w:lvl>
    <w:lvl w:ilvl="5" w:tplc="0809001B">
      <w:start w:val="1"/>
      <w:numFmt w:val="lowerRoman"/>
      <w:lvlText w:val="%6."/>
      <w:lvlJc w:val="right"/>
      <w:pPr>
        <w:ind w:left="4317" w:hanging="180"/>
      </w:pPr>
    </w:lvl>
    <w:lvl w:ilvl="6" w:tplc="0809000F">
      <w:start w:val="1"/>
      <w:numFmt w:val="decimal"/>
      <w:lvlText w:val="%7."/>
      <w:lvlJc w:val="left"/>
      <w:pPr>
        <w:ind w:left="5037" w:hanging="360"/>
      </w:pPr>
    </w:lvl>
    <w:lvl w:ilvl="7" w:tplc="08090019">
      <w:start w:val="1"/>
      <w:numFmt w:val="lowerLetter"/>
      <w:lvlText w:val="%8."/>
      <w:lvlJc w:val="left"/>
      <w:pPr>
        <w:ind w:left="5757" w:hanging="360"/>
      </w:pPr>
    </w:lvl>
    <w:lvl w:ilvl="8" w:tplc="0809001B">
      <w:start w:val="1"/>
      <w:numFmt w:val="lowerRoman"/>
      <w:lvlText w:val="%9."/>
      <w:lvlJc w:val="right"/>
      <w:pPr>
        <w:ind w:left="6477" w:hanging="180"/>
      </w:pPr>
    </w:lvl>
  </w:abstractNum>
  <w:abstractNum w:abstractNumId="13" w15:restartNumberingAfterBreak="0">
    <w:nsid w:val="3AF32FA6"/>
    <w:multiLevelType w:val="hybridMultilevel"/>
    <w:tmpl w:val="7A709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1C555DE"/>
    <w:multiLevelType w:val="hybridMultilevel"/>
    <w:tmpl w:val="FC60AA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90A36B3"/>
    <w:multiLevelType w:val="hybridMultilevel"/>
    <w:tmpl w:val="5D26E0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1655D34"/>
    <w:multiLevelType w:val="hybridMultilevel"/>
    <w:tmpl w:val="9F0870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155FE7"/>
    <w:multiLevelType w:val="hybridMultilevel"/>
    <w:tmpl w:val="F05829F2"/>
    <w:lvl w:ilvl="0" w:tplc="517EE646">
      <w:start w:val="1"/>
      <w:numFmt w:val="lowerLetter"/>
      <w:lvlText w:val="%1."/>
      <w:lvlJc w:val="left"/>
      <w:pPr>
        <w:ind w:left="116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5C71294C"/>
    <w:multiLevelType w:val="hybridMultilevel"/>
    <w:tmpl w:val="2D64C686"/>
    <w:lvl w:ilvl="0" w:tplc="A19EA972">
      <w:start w:val="1"/>
      <w:numFmt w:val="decimal"/>
      <w:pStyle w:val="ListBulle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0B0FD9"/>
    <w:multiLevelType w:val="hybridMultilevel"/>
    <w:tmpl w:val="02885B8C"/>
    <w:lvl w:ilvl="0" w:tplc="F74243A2">
      <w:start w:val="1"/>
      <w:numFmt w:val="lowerLetter"/>
      <w:lvlText w:val="(%1)"/>
      <w:lvlJc w:val="left"/>
      <w:pPr>
        <w:tabs>
          <w:tab w:val="num" w:pos="927"/>
        </w:tabs>
        <w:ind w:left="927" w:hanging="360"/>
      </w:pPr>
    </w:lvl>
    <w:lvl w:ilvl="1" w:tplc="04090019">
      <w:start w:val="1"/>
      <w:numFmt w:val="lowerLetter"/>
      <w:lvlText w:val="%2."/>
      <w:lvlJc w:val="left"/>
      <w:pPr>
        <w:tabs>
          <w:tab w:val="num" w:pos="1647"/>
        </w:tabs>
        <w:ind w:left="1647" w:hanging="360"/>
      </w:p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20" w15:restartNumberingAfterBreak="0">
    <w:nsid w:val="61BC46FD"/>
    <w:multiLevelType w:val="hybridMultilevel"/>
    <w:tmpl w:val="002CE9EA"/>
    <w:lvl w:ilvl="0" w:tplc="63F64790">
      <w:start w:val="1"/>
      <w:numFmt w:val="decimal"/>
      <w:lvlText w:val="%1."/>
      <w:lvlJc w:val="left"/>
      <w:pPr>
        <w:tabs>
          <w:tab w:val="num" w:pos="924"/>
        </w:tabs>
        <w:ind w:left="924" w:hanging="564"/>
      </w:pPr>
      <w:rPr>
        <w:b/>
      </w:rPr>
    </w:lvl>
    <w:lvl w:ilvl="1" w:tplc="9AE482E2">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9"/>
  </w:num>
  <w:num w:numId="8">
    <w:abstractNumId w:val="5"/>
  </w:num>
  <w:num w:numId="9">
    <w:abstractNumId w:val="8"/>
  </w:num>
  <w:num w:numId="10">
    <w:abstractNumId w:val="15"/>
  </w:num>
  <w:num w:numId="11">
    <w:abstractNumId w:val="13"/>
  </w:num>
  <w:num w:numId="12">
    <w:abstractNumId w:val="14"/>
  </w:num>
  <w:num w:numId="13">
    <w:abstractNumId w:val="0"/>
  </w:num>
  <w:num w:numId="14">
    <w:abstractNumId w:val="16"/>
  </w:num>
  <w:num w:numId="15">
    <w:abstractNumId w:val="18"/>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0DE"/>
    <w:rsid w:val="000379A6"/>
    <w:rsid w:val="000411D5"/>
    <w:rsid w:val="000B452B"/>
    <w:rsid w:val="00112626"/>
    <w:rsid w:val="00166847"/>
    <w:rsid w:val="001F79C0"/>
    <w:rsid w:val="002752DC"/>
    <w:rsid w:val="002C135D"/>
    <w:rsid w:val="002F5B32"/>
    <w:rsid w:val="003010F8"/>
    <w:rsid w:val="00376C48"/>
    <w:rsid w:val="0045344A"/>
    <w:rsid w:val="00596720"/>
    <w:rsid w:val="00621DCF"/>
    <w:rsid w:val="008067C4"/>
    <w:rsid w:val="008407D9"/>
    <w:rsid w:val="008C7741"/>
    <w:rsid w:val="008F1D79"/>
    <w:rsid w:val="00904895"/>
    <w:rsid w:val="009B2D63"/>
    <w:rsid w:val="00A14502"/>
    <w:rsid w:val="00AD0379"/>
    <w:rsid w:val="00BC4B73"/>
    <w:rsid w:val="00CA478A"/>
    <w:rsid w:val="00CB759A"/>
    <w:rsid w:val="00CF20EF"/>
    <w:rsid w:val="00D00B38"/>
    <w:rsid w:val="00D0465A"/>
    <w:rsid w:val="00D90C30"/>
    <w:rsid w:val="00DD70DE"/>
    <w:rsid w:val="00DE0786"/>
    <w:rsid w:val="00DE22B9"/>
    <w:rsid w:val="00E1059F"/>
    <w:rsid w:val="00E13C0C"/>
    <w:rsid w:val="00F215F1"/>
    <w:rsid w:val="00F50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A11CD0"/>
  <w15:chartTrackingRefBased/>
  <w15:docId w15:val="{657740E6-D820-4C69-A8EA-35B83AEE6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22B9"/>
    <w:pPr>
      <w:spacing w:after="0" w:line="240" w:lineRule="auto"/>
    </w:pPr>
    <w:rPr>
      <w:rFonts w:ascii="Calibri" w:hAnsi="Calibri" w:cs="Times New Roman"/>
    </w:rPr>
  </w:style>
  <w:style w:type="paragraph" w:styleId="Heading3">
    <w:name w:val="heading 3"/>
    <w:basedOn w:val="Normal"/>
    <w:next w:val="Normal"/>
    <w:link w:val="Heading3Char"/>
    <w:uiPriority w:val="99"/>
    <w:semiHidden/>
    <w:unhideWhenUsed/>
    <w:qFormat/>
    <w:rsid w:val="009B2D63"/>
    <w:pPr>
      <w:keepNext/>
      <w:spacing w:before="240" w:after="60"/>
      <w:outlineLvl w:val="2"/>
    </w:pPr>
    <w:rPr>
      <w:rFonts w:ascii="Cambria" w:eastAsia="Times New Roman" w:hAnsi="Cambria"/>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0D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D70DE"/>
  </w:style>
  <w:style w:type="paragraph" w:styleId="Footer">
    <w:name w:val="footer"/>
    <w:basedOn w:val="Normal"/>
    <w:link w:val="FooterChar"/>
    <w:uiPriority w:val="99"/>
    <w:unhideWhenUsed/>
    <w:rsid w:val="00DD70D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D70DE"/>
  </w:style>
  <w:style w:type="paragraph" w:styleId="BalloonText">
    <w:name w:val="Balloon Text"/>
    <w:basedOn w:val="Normal"/>
    <w:link w:val="BalloonTextChar"/>
    <w:uiPriority w:val="99"/>
    <w:semiHidden/>
    <w:unhideWhenUsed/>
    <w:rsid w:val="00DE22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B9"/>
    <w:rPr>
      <w:rFonts w:ascii="Segoe UI" w:hAnsi="Segoe UI" w:cs="Segoe UI"/>
      <w:sz w:val="18"/>
      <w:szCs w:val="18"/>
    </w:rPr>
  </w:style>
  <w:style w:type="character" w:customStyle="1" w:styleId="Heading3Char">
    <w:name w:val="Heading 3 Char"/>
    <w:basedOn w:val="DefaultParagraphFont"/>
    <w:link w:val="Heading3"/>
    <w:uiPriority w:val="99"/>
    <w:semiHidden/>
    <w:rsid w:val="009B2D63"/>
    <w:rPr>
      <w:rFonts w:ascii="Cambria" w:eastAsia="Times New Roman" w:hAnsi="Cambria" w:cs="Times New Roman"/>
      <w:b/>
      <w:bCs/>
      <w:sz w:val="26"/>
      <w:szCs w:val="26"/>
      <w:lang w:eastAsia="en-GB"/>
    </w:rPr>
  </w:style>
  <w:style w:type="character" w:styleId="Hyperlink">
    <w:name w:val="Hyperlink"/>
    <w:basedOn w:val="DefaultParagraphFont"/>
    <w:uiPriority w:val="99"/>
    <w:semiHidden/>
    <w:unhideWhenUsed/>
    <w:rsid w:val="009B2D63"/>
    <w:rPr>
      <w:color w:val="0000FF"/>
      <w:u w:val="single"/>
    </w:rPr>
  </w:style>
  <w:style w:type="paragraph" w:styleId="ListBullet">
    <w:name w:val="List Bullet"/>
    <w:basedOn w:val="Normal"/>
    <w:autoRedefine/>
    <w:uiPriority w:val="99"/>
    <w:unhideWhenUsed/>
    <w:rsid w:val="00D00B38"/>
    <w:pPr>
      <w:numPr>
        <w:numId w:val="15"/>
      </w:numPr>
      <w:jc w:val="both"/>
    </w:pPr>
    <w:rPr>
      <w:rFonts w:asciiTheme="minorHAnsi" w:eastAsia="Calibri" w:hAnsiTheme="minorHAnsi" w:cs="Calibri"/>
      <w:b/>
      <w:sz w:val="24"/>
      <w:szCs w:val="24"/>
      <w:u w:val="single"/>
    </w:rPr>
  </w:style>
  <w:style w:type="paragraph" w:styleId="BodyText">
    <w:name w:val="Body Text"/>
    <w:basedOn w:val="Normal"/>
    <w:link w:val="BodyTextChar"/>
    <w:uiPriority w:val="99"/>
    <w:semiHidden/>
    <w:unhideWhenUsed/>
    <w:rsid w:val="009B2D63"/>
    <w:pPr>
      <w:framePr w:hSpace="180" w:wrap="notBeside" w:vAnchor="text" w:hAnchor="margin" w:xAlign="center" w:y="17"/>
    </w:pPr>
    <w:rPr>
      <w:rFonts w:ascii="Trebuchet MS" w:eastAsia="Calibri" w:hAnsi="Trebuchet MS" w:cs="Trebuchet MS"/>
      <w:sz w:val="24"/>
      <w:szCs w:val="24"/>
    </w:rPr>
  </w:style>
  <w:style w:type="character" w:customStyle="1" w:styleId="BodyTextChar">
    <w:name w:val="Body Text Char"/>
    <w:basedOn w:val="DefaultParagraphFont"/>
    <w:link w:val="BodyText"/>
    <w:uiPriority w:val="99"/>
    <w:semiHidden/>
    <w:rsid w:val="009B2D63"/>
    <w:rPr>
      <w:rFonts w:ascii="Trebuchet MS" w:eastAsia="Calibri" w:hAnsi="Trebuchet MS" w:cs="Trebuchet MS"/>
      <w:sz w:val="24"/>
      <w:szCs w:val="24"/>
    </w:rPr>
  </w:style>
  <w:style w:type="paragraph" w:styleId="ListParagraph">
    <w:name w:val="List Paragraph"/>
    <w:basedOn w:val="Normal"/>
    <w:uiPriority w:val="34"/>
    <w:qFormat/>
    <w:rsid w:val="00E13C0C"/>
    <w:pPr>
      <w:spacing w:after="160" w:line="256" w:lineRule="auto"/>
      <w:ind w:left="720"/>
      <w:contextualSpacing/>
    </w:pPr>
    <w:rPr>
      <w:rFonts w:ascii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89">
      <w:bodyDiv w:val="1"/>
      <w:marLeft w:val="0"/>
      <w:marRight w:val="0"/>
      <w:marTop w:val="0"/>
      <w:marBottom w:val="0"/>
      <w:divBdr>
        <w:top w:val="none" w:sz="0" w:space="0" w:color="auto"/>
        <w:left w:val="none" w:sz="0" w:space="0" w:color="auto"/>
        <w:bottom w:val="none" w:sz="0" w:space="0" w:color="auto"/>
        <w:right w:val="none" w:sz="0" w:space="0" w:color="auto"/>
      </w:divBdr>
    </w:div>
    <w:div w:id="172688101">
      <w:bodyDiv w:val="1"/>
      <w:marLeft w:val="0"/>
      <w:marRight w:val="0"/>
      <w:marTop w:val="0"/>
      <w:marBottom w:val="0"/>
      <w:divBdr>
        <w:top w:val="none" w:sz="0" w:space="0" w:color="auto"/>
        <w:left w:val="none" w:sz="0" w:space="0" w:color="auto"/>
        <w:bottom w:val="none" w:sz="0" w:space="0" w:color="auto"/>
        <w:right w:val="none" w:sz="0" w:space="0" w:color="auto"/>
      </w:divBdr>
    </w:div>
    <w:div w:id="542792525">
      <w:bodyDiv w:val="1"/>
      <w:marLeft w:val="0"/>
      <w:marRight w:val="0"/>
      <w:marTop w:val="0"/>
      <w:marBottom w:val="0"/>
      <w:divBdr>
        <w:top w:val="none" w:sz="0" w:space="0" w:color="auto"/>
        <w:left w:val="none" w:sz="0" w:space="0" w:color="auto"/>
        <w:bottom w:val="none" w:sz="0" w:space="0" w:color="auto"/>
        <w:right w:val="none" w:sz="0" w:space="0" w:color="auto"/>
      </w:divBdr>
    </w:div>
    <w:div w:id="982926100">
      <w:bodyDiv w:val="1"/>
      <w:marLeft w:val="0"/>
      <w:marRight w:val="0"/>
      <w:marTop w:val="0"/>
      <w:marBottom w:val="0"/>
      <w:divBdr>
        <w:top w:val="none" w:sz="0" w:space="0" w:color="auto"/>
        <w:left w:val="none" w:sz="0" w:space="0" w:color="auto"/>
        <w:bottom w:val="none" w:sz="0" w:space="0" w:color="auto"/>
        <w:right w:val="none" w:sz="0" w:space="0" w:color="auto"/>
      </w:divBdr>
      <w:divsChild>
        <w:div w:id="450978551">
          <w:marLeft w:val="0"/>
          <w:marRight w:val="0"/>
          <w:marTop w:val="375"/>
          <w:marBottom w:val="0"/>
          <w:divBdr>
            <w:top w:val="none" w:sz="0" w:space="0" w:color="auto"/>
            <w:left w:val="none" w:sz="0" w:space="0" w:color="auto"/>
            <w:bottom w:val="none" w:sz="0" w:space="0" w:color="auto"/>
            <w:right w:val="none" w:sz="0" w:space="0" w:color="auto"/>
          </w:divBdr>
        </w:div>
      </w:divsChild>
    </w:div>
    <w:div w:id="203495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813B0CEF0EB84A99217CA3A704B062" ma:contentTypeVersion="11" ma:contentTypeDescription="Create a new document." ma:contentTypeScope="" ma:versionID="2112ea7f72a9a6f3f2b2768550fcacd1">
  <xsd:schema xmlns:xsd="http://www.w3.org/2001/XMLSchema" xmlns:xs="http://www.w3.org/2001/XMLSchema" xmlns:p="http://schemas.microsoft.com/office/2006/metadata/properties" xmlns:ns2="3ccea490-c3fc-40df-8884-cd05ee2bce4a" xmlns:ns3="4888bc76-639e-4478-be13-d652811efb79" targetNamespace="http://schemas.microsoft.com/office/2006/metadata/properties" ma:root="true" ma:fieldsID="f73da1e2d7c6f4fe45484abfb3ade42c" ns2:_="" ns3:_="">
    <xsd:import namespace="3ccea490-c3fc-40df-8884-cd05ee2bce4a"/>
    <xsd:import namespace="4888bc76-639e-4478-be13-d652811efb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ea490-c3fc-40df-8884-cd05ee2bce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88bc76-639e-4478-be13-d652811efb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DC6A0-CFAB-431E-B546-6616D9708EEB}">
  <ds:schemaRefs>
    <ds:schemaRef ds:uri="http://schemas.microsoft.com/sharepoint/v3/contenttype/forms"/>
  </ds:schemaRefs>
</ds:datastoreItem>
</file>

<file path=customXml/itemProps2.xml><?xml version="1.0" encoding="utf-8"?>
<ds:datastoreItem xmlns:ds="http://schemas.openxmlformats.org/officeDocument/2006/customXml" ds:itemID="{EAC8F2CF-3943-4845-8440-91D79E64D6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ea490-c3fc-40df-8884-cd05ee2bce4a"/>
    <ds:schemaRef ds:uri="4888bc76-639e-4478-be13-d652811efb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19EFF7-5C40-43C1-8D05-F203D59CA930}">
  <ds:schemaRefs>
    <ds:schemaRef ds:uri="3ccea490-c3fc-40df-8884-cd05ee2bce4a"/>
    <ds:schemaRef ds:uri="4888bc76-639e-4478-be13-d652811efb79"/>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1313</Words>
  <Characters>7488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dc:creator>
  <cp:keywords/>
  <dc:description/>
  <cp:lastModifiedBy>Louise Russell</cp:lastModifiedBy>
  <cp:revision>2</cp:revision>
  <cp:lastPrinted>2017-04-20T10:24:00Z</cp:lastPrinted>
  <dcterms:created xsi:type="dcterms:W3CDTF">2021-11-15T15:11:00Z</dcterms:created>
  <dcterms:modified xsi:type="dcterms:W3CDTF">2021-11-15T15:11:00Z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0x010100C9813B0CEF0EB84A99217CA3A704B062</vt:lpwstr>
  </property>
  <property fmtid="{D5CDD505-2E9C-101B-9397-08002B2CF9AE}" pid="3" name="Order">
    <vt:r8>45000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